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210"/>
        <w:tblW w:w="1504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284"/>
        <w:gridCol w:w="3402"/>
        <w:gridCol w:w="3260"/>
        <w:gridCol w:w="5268"/>
      </w:tblGrid>
      <w:tr w:rsidR="002A14AC" w:rsidRPr="006466D1" w:rsidTr="002A14AC">
        <w:trPr>
          <w:trHeight w:val="558"/>
        </w:trPr>
        <w:tc>
          <w:tcPr>
            <w:tcW w:w="150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4AC" w:rsidRPr="006466D1" w:rsidRDefault="002A14AC" w:rsidP="006466D1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ЗАГАЛЬНІ ПОЛОЖЕННЯ:</w:t>
            </w:r>
          </w:p>
          <w:p w:rsidR="002A14AC" w:rsidRPr="006466D1" w:rsidRDefault="002A14AC" w:rsidP="006466D1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ПРИНЦИПИ</w:t>
            </w:r>
          </w:p>
        </w:tc>
      </w:tr>
      <w:tr w:rsidR="00435CA7" w:rsidRPr="006466D1" w:rsidTr="006466D1">
        <w:trPr>
          <w:trHeight w:val="31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A7" w:rsidRPr="006466D1" w:rsidRDefault="006466D1" w:rsidP="006466D1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A7" w:rsidRPr="006466D1" w:rsidRDefault="00435CA7" w:rsidP="006466D1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  <w:t>Стало</w:t>
            </w:r>
          </w:p>
        </w:tc>
      </w:tr>
      <w:tr w:rsidR="006466D1" w:rsidRPr="006466D1" w:rsidTr="006466D1">
        <w:trPr>
          <w:trHeight w:val="2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D1" w:rsidRPr="006466D1" w:rsidRDefault="006466D1" w:rsidP="006466D1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  <w:t>ЦПК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D1" w:rsidRPr="006466D1" w:rsidRDefault="006466D1" w:rsidP="006466D1">
            <w:pPr>
              <w:pStyle w:val="rvps2"/>
              <w:shd w:val="clear" w:color="auto" w:fill="FFFFFF"/>
              <w:spacing w:before="0" w:after="0"/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  <w:t>ГПК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D1" w:rsidRPr="006466D1" w:rsidRDefault="006466D1" w:rsidP="006466D1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  <w:t>КАСУ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D1" w:rsidRPr="006466D1" w:rsidRDefault="006466D1" w:rsidP="006466D1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</w:pPr>
          </w:p>
        </w:tc>
      </w:tr>
      <w:tr w:rsidR="006466D1" w:rsidRPr="006466D1" w:rsidTr="006466D1">
        <w:trPr>
          <w:trHeight w:val="6973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D1" w:rsidRPr="006466D1" w:rsidRDefault="006466D1" w:rsidP="006466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Bookman Old Style" w:hAnsi="Bookman Old Style"/>
                <w:lang w:val="uk-UA"/>
              </w:rPr>
            </w:pPr>
            <w:r w:rsidRPr="006466D1">
              <w:rPr>
                <w:rFonts w:ascii="Bookman Old Style" w:hAnsi="Bookman Old Style"/>
                <w:lang w:val="uk-UA"/>
              </w:rPr>
              <w:t>Повага до честі і гідності, рівність усіх учасників судового процесу перед законом та судом</w:t>
            </w:r>
          </w:p>
          <w:p w:rsidR="006466D1" w:rsidRPr="006466D1" w:rsidRDefault="006466D1" w:rsidP="006466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Bookman Old Style" w:hAnsi="Bookman Old Style"/>
                <w:lang w:val="uk-UA"/>
              </w:rPr>
            </w:pPr>
            <w:r w:rsidRPr="006466D1">
              <w:rPr>
                <w:rFonts w:ascii="Bookman Old Style" w:hAnsi="Bookman Old Style"/>
                <w:lang w:val="uk-UA"/>
              </w:rPr>
              <w:t>Гласність та відкритість судового розгляду</w:t>
            </w:r>
          </w:p>
          <w:p w:rsidR="006466D1" w:rsidRPr="006466D1" w:rsidRDefault="006466D1" w:rsidP="006466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Bookman Old Style" w:hAnsi="Bookman Old Style"/>
                <w:lang w:val="uk-UA"/>
              </w:rPr>
            </w:pPr>
            <w:r w:rsidRPr="006466D1">
              <w:rPr>
                <w:rFonts w:ascii="Bookman Old Style" w:hAnsi="Bookman Old Style"/>
                <w:lang w:val="uk-UA"/>
              </w:rPr>
              <w:t>Мова цивільного судочинства</w:t>
            </w:r>
          </w:p>
          <w:p w:rsidR="006466D1" w:rsidRPr="006466D1" w:rsidRDefault="006466D1" w:rsidP="006466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Bookman Old Style" w:hAnsi="Bookman Old Style"/>
                <w:lang w:val="uk-UA"/>
              </w:rPr>
            </w:pPr>
            <w:r w:rsidRPr="006466D1">
              <w:rPr>
                <w:rFonts w:ascii="Bookman Old Style" w:hAnsi="Bookman Old Style"/>
                <w:lang w:val="uk-UA"/>
              </w:rPr>
              <w:t>Змагальність сторін</w:t>
            </w:r>
          </w:p>
          <w:p w:rsidR="006466D1" w:rsidRPr="006466D1" w:rsidRDefault="006466D1" w:rsidP="006466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Bookman Old Style" w:hAnsi="Bookman Old Style"/>
                <w:lang w:val="uk-UA"/>
              </w:rPr>
            </w:pPr>
            <w:proofErr w:type="spellStart"/>
            <w:r w:rsidRPr="006466D1">
              <w:rPr>
                <w:rFonts w:ascii="Bookman Old Style" w:hAnsi="Bookman Old Style"/>
                <w:lang w:val="uk-UA"/>
              </w:rPr>
              <w:t>Диспозитивність</w:t>
            </w:r>
            <w:proofErr w:type="spellEnd"/>
          </w:p>
          <w:p w:rsidR="006466D1" w:rsidRPr="006466D1" w:rsidRDefault="006466D1" w:rsidP="006466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Bookman Old Style" w:hAnsi="Bookman Old Style"/>
                <w:lang w:val="uk-UA"/>
              </w:rPr>
            </w:pPr>
            <w:r w:rsidRPr="006466D1">
              <w:rPr>
                <w:rFonts w:ascii="Bookman Old Style" w:hAnsi="Bookman Old Style"/>
                <w:lang w:val="uk-UA"/>
              </w:rPr>
              <w:t>Забезпечення апеляційного і касаційного оскарження судових рішень</w:t>
            </w:r>
          </w:p>
          <w:p w:rsidR="006466D1" w:rsidRPr="006466D1" w:rsidRDefault="006466D1" w:rsidP="006466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lang w:val="uk-UA"/>
              </w:rPr>
            </w:pPr>
            <w:r w:rsidRPr="006466D1">
              <w:rPr>
                <w:rFonts w:ascii="Bookman Old Style" w:hAnsi="Bookman Old Style"/>
                <w:lang w:val="uk-UA"/>
              </w:rPr>
              <w:t>Обов'язковість судових рішень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D1" w:rsidRPr="006466D1" w:rsidRDefault="006466D1" w:rsidP="006466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Bookman Old Style" w:hAnsi="Bookman Old Style"/>
                <w:lang w:val="uk-UA"/>
              </w:rPr>
            </w:pPr>
            <w:r w:rsidRPr="006466D1">
              <w:rPr>
                <w:rFonts w:ascii="Bookman Old Style" w:hAnsi="Bookman Old Style"/>
                <w:lang w:val="uk-UA"/>
              </w:rPr>
              <w:t>Процесуальна рівність</w:t>
            </w:r>
          </w:p>
          <w:p w:rsidR="006466D1" w:rsidRPr="006466D1" w:rsidRDefault="006466D1" w:rsidP="006466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Bookman Old Style" w:hAnsi="Bookman Old Style"/>
                <w:lang w:val="uk-UA"/>
              </w:rPr>
            </w:pPr>
            <w:r w:rsidRPr="006466D1">
              <w:rPr>
                <w:rFonts w:ascii="Bookman Old Style" w:hAnsi="Bookman Old Style"/>
                <w:lang w:val="uk-UA"/>
              </w:rPr>
              <w:t>Змагальність сторін</w:t>
            </w:r>
          </w:p>
          <w:p w:rsidR="006466D1" w:rsidRPr="006466D1" w:rsidRDefault="006466D1" w:rsidP="006466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Bookman Old Style" w:hAnsi="Bookman Old Style"/>
                <w:lang w:val="uk-UA"/>
              </w:rPr>
            </w:pPr>
            <w:r w:rsidRPr="006466D1">
              <w:rPr>
                <w:rFonts w:ascii="Bookman Old Style" w:hAnsi="Bookman Old Style"/>
                <w:lang w:val="uk-UA"/>
              </w:rPr>
              <w:t>Обов'язковість виконання судових рішень</w:t>
            </w:r>
          </w:p>
          <w:p w:rsidR="006466D1" w:rsidRPr="006466D1" w:rsidRDefault="006466D1" w:rsidP="006466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Bookman Old Style" w:hAnsi="Bookman Old Style"/>
                <w:lang w:val="uk-UA"/>
              </w:rPr>
            </w:pPr>
            <w:r w:rsidRPr="006466D1">
              <w:rPr>
                <w:rFonts w:ascii="Bookman Old Style" w:hAnsi="Bookman Old Style"/>
                <w:lang w:val="uk-UA"/>
              </w:rPr>
              <w:t>Одноособового і колегіального розгляду справ</w:t>
            </w:r>
          </w:p>
          <w:p w:rsidR="006466D1" w:rsidRPr="006466D1" w:rsidRDefault="006466D1" w:rsidP="006466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Bookman Old Style" w:hAnsi="Bookman Old Style"/>
                <w:lang w:val="uk-UA"/>
              </w:rPr>
            </w:pPr>
            <w:r w:rsidRPr="006466D1">
              <w:rPr>
                <w:rFonts w:ascii="Bookman Old Style" w:hAnsi="Bookman Old Style"/>
                <w:lang w:val="uk-UA"/>
              </w:rPr>
              <w:t>Мови господарського судочинства</w:t>
            </w:r>
          </w:p>
          <w:p w:rsidR="006466D1" w:rsidRPr="006466D1" w:rsidRDefault="006466D1" w:rsidP="006466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Bookman Old Style" w:hAnsi="Bookman Old Style"/>
                <w:lang w:val="uk-UA"/>
              </w:rPr>
            </w:pPr>
            <w:r w:rsidRPr="006466D1">
              <w:rPr>
                <w:rFonts w:ascii="Bookman Old Style" w:hAnsi="Bookman Old Style"/>
                <w:lang w:val="uk-UA"/>
              </w:rPr>
              <w:t>Гласності й відкритості господарського процесу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D1" w:rsidRPr="006466D1" w:rsidRDefault="006466D1" w:rsidP="006466D1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верховенство права;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законність;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рівність усіх учасників адміністративного процесу перед законом і судом;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 xml:space="preserve">змагальність сторін, </w:t>
            </w:r>
            <w:proofErr w:type="spellStart"/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диспозитивність</w:t>
            </w:r>
            <w:proofErr w:type="spellEnd"/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 xml:space="preserve"> та офіційне з'ясування всіх обставин у справі;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гласність і відкритість адміністративного процесу;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забезпечення апеляційного та касаційного оскарження рішень адміністративного суду, крім випадків, установлених цим Кодексом;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обов'язковість судових рішень.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6D1" w:rsidRPr="006466D1" w:rsidRDefault="006466D1" w:rsidP="006466D1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верховенство права;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bookmarkStart w:id="0" w:name="n6044"/>
            <w:bookmarkEnd w:id="0"/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u w:val="single"/>
                <w:lang w:val="uk-UA"/>
              </w:rPr>
              <w:t>повага до честі і гідності</w:t>
            </w:r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, рівність усіх учасників судового процесу перед законом та судом;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bookmarkStart w:id="1" w:name="n6045"/>
            <w:bookmarkEnd w:id="1"/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гласність і відкритість судового процесу та його повне фіксування технічними засобами;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bookmarkStart w:id="2" w:name="n6046"/>
            <w:bookmarkEnd w:id="2"/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змагальність сторін;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bookmarkStart w:id="3" w:name="n6047"/>
            <w:bookmarkEnd w:id="3"/>
            <w:proofErr w:type="spellStart"/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диспозитивність</w:t>
            </w:r>
            <w:proofErr w:type="spellEnd"/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/>
              </w:rPr>
            </w:pPr>
            <w:r w:rsidRPr="006466D1">
              <w:rPr>
                <w:rFonts w:ascii="Bookman Old Style" w:hAnsi="Bookman Old Style"/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офіційне з’ясування всіх обставин у справі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i/>
                <w:color w:val="000000"/>
                <w:sz w:val="22"/>
                <w:szCs w:val="22"/>
                <w:lang w:val="uk-UA"/>
              </w:rPr>
            </w:pPr>
            <w:bookmarkStart w:id="4" w:name="n6048"/>
            <w:bookmarkEnd w:id="4"/>
            <w:r w:rsidRPr="006466D1">
              <w:rPr>
                <w:rFonts w:ascii="Bookman Old Style" w:hAnsi="Bookman Old Style"/>
                <w:i/>
                <w:color w:val="000000"/>
                <w:sz w:val="22"/>
                <w:szCs w:val="22"/>
                <w:lang w:val="uk-UA"/>
              </w:rPr>
              <w:t>пропорційність;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bookmarkStart w:id="5" w:name="n6049"/>
            <w:bookmarkEnd w:id="5"/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обов’язковість судового рішення;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bookmarkStart w:id="6" w:name="n6050"/>
            <w:bookmarkEnd w:id="6"/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забезпечення права на апеляційний перегляд справи;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bookmarkStart w:id="7" w:name="n6051"/>
            <w:bookmarkEnd w:id="7"/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забезпечення права на касаційне оскарження судового рішення у випадках, встановлених законом;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bookmarkStart w:id="8" w:name="n6052"/>
            <w:bookmarkEnd w:id="8"/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розумність строків розгляду справи судом;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bookmarkStart w:id="9" w:name="n6053"/>
            <w:bookmarkEnd w:id="9"/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неприпустимість зловживання процесуальними правами;</w:t>
            </w:r>
          </w:p>
          <w:p w:rsidR="006466D1" w:rsidRPr="006466D1" w:rsidRDefault="006466D1" w:rsidP="006466D1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</w:pPr>
            <w:bookmarkStart w:id="10" w:name="n6054"/>
            <w:bookmarkEnd w:id="10"/>
            <w:r w:rsidRPr="006466D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відшкодування судових витрат сторони, на користь якої ухвалене судове рішення.</w:t>
            </w:r>
          </w:p>
        </w:tc>
      </w:tr>
    </w:tbl>
    <w:p w:rsidR="00356F1D" w:rsidRPr="006466D1" w:rsidRDefault="00356F1D" w:rsidP="00356F1D">
      <w:pPr>
        <w:rPr>
          <w:rFonts w:ascii="Bookman Old Style" w:hAnsi="Bookman Old Style"/>
        </w:rPr>
      </w:pPr>
      <w:bookmarkStart w:id="11" w:name="_GoBack"/>
      <w:bookmarkEnd w:id="11"/>
    </w:p>
    <w:p w:rsidR="008E2A95" w:rsidRPr="006466D1" w:rsidRDefault="00356F1D" w:rsidP="006466D1">
      <w:pPr>
        <w:spacing w:after="0" w:line="240" w:lineRule="auto"/>
        <w:rPr>
          <w:rFonts w:ascii="Bookman Old Style" w:hAnsi="Bookman Old Style"/>
        </w:rPr>
      </w:pPr>
      <w:r w:rsidRPr="006466D1">
        <w:rPr>
          <w:rFonts w:ascii="Bookman Old Style" w:hAnsi="Bookman Old Style"/>
          <w:u w:val="single"/>
        </w:rPr>
        <w:t>Ч</w:t>
      </w:r>
      <w:r w:rsidR="006466D1">
        <w:rPr>
          <w:rFonts w:ascii="Bookman Old Style" w:hAnsi="Bookman Old Style"/>
        </w:rPr>
        <w:t xml:space="preserve"> -  виключно</w:t>
      </w:r>
      <w:r w:rsidRPr="006466D1">
        <w:rPr>
          <w:rFonts w:ascii="Bookman Old Style" w:hAnsi="Bookman Old Style"/>
        </w:rPr>
        <w:t xml:space="preserve"> в ЦПК; </w:t>
      </w:r>
      <w:r w:rsidRPr="006466D1">
        <w:rPr>
          <w:rFonts w:ascii="Bookman Old Style" w:hAnsi="Bookman Old Style"/>
          <w:i/>
        </w:rPr>
        <w:t xml:space="preserve">К – </w:t>
      </w:r>
      <w:r w:rsidR="006466D1">
        <w:rPr>
          <w:rFonts w:ascii="Bookman Old Style" w:hAnsi="Bookman Old Style"/>
          <w:i/>
        </w:rPr>
        <w:t>відсутній в КАСУ</w:t>
      </w:r>
      <w:r w:rsidRPr="006466D1">
        <w:rPr>
          <w:rFonts w:ascii="Bookman Old Style" w:hAnsi="Bookman Old Style"/>
          <w:i/>
        </w:rPr>
        <w:t>;</w:t>
      </w:r>
      <w:r w:rsidRPr="006466D1">
        <w:rPr>
          <w:rFonts w:ascii="Bookman Old Style" w:hAnsi="Bookman Old Style"/>
          <w:b/>
        </w:rPr>
        <w:t xml:space="preserve">Ж – </w:t>
      </w:r>
      <w:r w:rsidR="006466D1">
        <w:rPr>
          <w:rFonts w:ascii="Bookman Old Style" w:hAnsi="Bookman Old Style"/>
          <w:b/>
        </w:rPr>
        <w:t>наявний лише в КАСУ.</w:t>
      </w:r>
    </w:p>
    <w:sectPr w:rsidR="008E2A95" w:rsidRPr="006466D1" w:rsidSect="00356F1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176"/>
    <w:multiLevelType w:val="hybridMultilevel"/>
    <w:tmpl w:val="E15039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3D01"/>
    <w:multiLevelType w:val="hybridMultilevel"/>
    <w:tmpl w:val="712A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E53C5"/>
    <w:multiLevelType w:val="hybridMultilevel"/>
    <w:tmpl w:val="F2D4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87DA9"/>
    <w:multiLevelType w:val="hybridMultilevel"/>
    <w:tmpl w:val="166A6850"/>
    <w:lvl w:ilvl="0" w:tplc="EBB4028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F60D4"/>
    <w:multiLevelType w:val="hybridMultilevel"/>
    <w:tmpl w:val="CE729EB8"/>
    <w:lvl w:ilvl="0" w:tplc="0422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53D4A"/>
    <w:multiLevelType w:val="hybridMultilevel"/>
    <w:tmpl w:val="D698FD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427B8"/>
    <w:multiLevelType w:val="hybridMultilevel"/>
    <w:tmpl w:val="8E9C5C9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B020F"/>
    <w:multiLevelType w:val="hybridMultilevel"/>
    <w:tmpl w:val="14BA94E4"/>
    <w:lvl w:ilvl="0" w:tplc="EBB402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9C03B09"/>
    <w:multiLevelType w:val="hybridMultilevel"/>
    <w:tmpl w:val="200A924A"/>
    <w:lvl w:ilvl="0" w:tplc="EBB40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2E344DA"/>
    <w:multiLevelType w:val="hybridMultilevel"/>
    <w:tmpl w:val="490CB8D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326DA"/>
    <w:multiLevelType w:val="hybridMultilevel"/>
    <w:tmpl w:val="5628D7EA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FE34E0"/>
    <w:multiLevelType w:val="hybridMultilevel"/>
    <w:tmpl w:val="7AE2C9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27ADF"/>
    <w:multiLevelType w:val="hybridMultilevel"/>
    <w:tmpl w:val="2D6E211A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34B3E"/>
    <w:multiLevelType w:val="hybridMultilevel"/>
    <w:tmpl w:val="C2F0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D6298"/>
    <w:multiLevelType w:val="hybridMultilevel"/>
    <w:tmpl w:val="4B964AC8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13"/>
  </w:num>
  <w:num w:numId="6">
    <w:abstractNumId w:val="4"/>
  </w:num>
  <w:num w:numId="7">
    <w:abstractNumId w:val="14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5C9C"/>
    <w:rsid w:val="002A14AC"/>
    <w:rsid w:val="00356F1D"/>
    <w:rsid w:val="003B39E6"/>
    <w:rsid w:val="00435CA7"/>
    <w:rsid w:val="00633F93"/>
    <w:rsid w:val="006466D1"/>
    <w:rsid w:val="007153CD"/>
    <w:rsid w:val="00BA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F1D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rvps2">
    <w:name w:val="rvps2"/>
    <w:basedOn w:val="a"/>
    <w:rsid w:val="0035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56F1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46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Дячук</dc:creator>
  <cp:keywords/>
  <dc:description/>
  <cp:lastModifiedBy>Пользователь</cp:lastModifiedBy>
  <cp:revision>3</cp:revision>
  <dcterms:created xsi:type="dcterms:W3CDTF">2018-01-20T19:28:00Z</dcterms:created>
  <dcterms:modified xsi:type="dcterms:W3CDTF">2018-03-02T05:36:00Z</dcterms:modified>
</cp:coreProperties>
</file>