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10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079"/>
        <w:gridCol w:w="2245"/>
        <w:gridCol w:w="1701"/>
        <w:gridCol w:w="6778"/>
      </w:tblGrid>
      <w:tr w:rsidR="00733F33" w:rsidRPr="00BB7792" w:rsidTr="00BB3A87">
        <w:trPr>
          <w:trHeight w:val="221"/>
        </w:trPr>
        <w:tc>
          <w:tcPr>
            <w:tcW w:w="14711" w:type="dxa"/>
            <w:gridSpan w:val="5"/>
            <w:tcBorders>
              <w:bottom w:val="nil"/>
            </w:tcBorders>
          </w:tcPr>
          <w:p w:rsidR="00733F33" w:rsidRPr="00BB7792" w:rsidRDefault="00733F33" w:rsidP="00BB3A8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BB779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ЗАГАЛЬНІ ПОЛОЖЕННЯ:</w:t>
            </w:r>
          </w:p>
        </w:tc>
      </w:tr>
      <w:tr w:rsidR="00733F33" w:rsidRPr="00BB7792" w:rsidTr="00BB3A87">
        <w:trPr>
          <w:trHeight w:val="221"/>
        </w:trPr>
        <w:tc>
          <w:tcPr>
            <w:tcW w:w="14711" w:type="dxa"/>
            <w:gridSpan w:val="5"/>
            <w:tcBorders>
              <w:top w:val="nil"/>
            </w:tcBorders>
          </w:tcPr>
          <w:p w:rsidR="00733F33" w:rsidRPr="00BB7792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ВІДВІД СУДДІ</w:t>
            </w:r>
          </w:p>
        </w:tc>
      </w:tr>
      <w:tr w:rsidR="00033365" w:rsidRPr="00BB7792" w:rsidTr="00BB3A87">
        <w:tblPrEx>
          <w:tblLook w:val="04A0"/>
        </w:tblPrEx>
        <w:trPr>
          <w:trHeight w:val="381"/>
        </w:trPr>
        <w:tc>
          <w:tcPr>
            <w:tcW w:w="1908" w:type="dxa"/>
          </w:tcPr>
          <w:p w:rsidR="00BB3A87" w:rsidRPr="00BB3A87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033365" w:rsidRPr="00BB3A87" w:rsidRDefault="00BB3A87" w:rsidP="00BB3A87">
            <w:pPr>
              <w:rPr>
                <w:rFonts w:ascii="Bookman Old Style" w:hAnsi="Bookman Old Style"/>
                <w:b/>
                <w:lang w:val="uk-UA"/>
              </w:rPr>
            </w:pPr>
            <w:r w:rsidRPr="00BB3A87">
              <w:rPr>
                <w:rFonts w:ascii="Bookman Old Style" w:hAnsi="Bookman Old Style"/>
                <w:b/>
                <w:lang w:val="uk-UA"/>
              </w:rPr>
              <w:t>Підстави для відводу судді</w:t>
            </w:r>
          </w:p>
        </w:tc>
        <w:tc>
          <w:tcPr>
            <w:tcW w:w="12803" w:type="dxa"/>
            <w:gridSpan w:val="4"/>
          </w:tcPr>
          <w:p w:rsidR="00033365" w:rsidRPr="007F0449" w:rsidRDefault="00033365" w:rsidP="007F044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r w:rsidRPr="007F0449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 xml:space="preserve">він є членом сім’ї або близьким родичем сторони або інших учасників судового процесу, або </w:t>
            </w:r>
            <w:r w:rsidRPr="007F0449">
              <w:rPr>
                <w:rFonts w:ascii="Bookman Old Style" w:eastAsia="Times New Roman" w:hAnsi="Bookman Old Style" w:cs="Times New Roman"/>
                <w:b/>
                <w:color w:val="000000"/>
                <w:lang w:val="uk-UA" w:eastAsia="uk-UA"/>
              </w:rPr>
              <w:t>осіб, які надавали стороні або іншим учасникам справи правничу допомогу у цій справі</w:t>
            </w:r>
            <w:r w:rsidRPr="007F0449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, або іншого судді, який входить до складу суду, що розглядає чи розглядав справу;</w:t>
            </w:r>
          </w:p>
          <w:p w:rsidR="00033365" w:rsidRPr="00733F33" w:rsidRDefault="00033365" w:rsidP="00BB3A87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bookmarkStart w:id="0" w:name="n1780"/>
            <w:bookmarkEnd w:id="0"/>
            <w:r w:rsidRPr="00733F33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 xml:space="preserve">2) він брав участь у справі як свідок, експерт, спеціаліст, перекладач, представник, адвокат, секретар судового засідання, або </w:t>
            </w:r>
            <w:r w:rsidRPr="00733F33">
              <w:rPr>
                <w:rFonts w:ascii="Bookman Old Style" w:eastAsia="Times New Roman" w:hAnsi="Bookman Old Style" w:cs="Times New Roman"/>
                <w:b/>
                <w:color w:val="000000"/>
                <w:lang w:val="uk-UA" w:eastAsia="uk-UA"/>
              </w:rPr>
              <w:t>надавав стороні чи іншим учасникам справи правничу допомогу</w:t>
            </w:r>
            <w:r w:rsidRPr="00733F33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 xml:space="preserve"> в цій чи іншій справі;</w:t>
            </w:r>
          </w:p>
          <w:p w:rsidR="00033365" w:rsidRPr="00733F33" w:rsidRDefault="00033365" w:rsidP="00BB3A87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bookmarkStart w:id="1" w:name="n1781"/>
            <w:bookmarkEnd w:id="1"/>
            <w:r w:rsidRPr="00733F33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3) він прямо чи побічно заінтересований у результаті розгляду справи;</w:t>
            </w:r>
          </w:p>
          <w:p w:rsidR="00033365" w:rsidRPr="00733F33" w:rsidRDefault="00033365" w:rsidP="00BB3A87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bookmarkStart w:id="2" w:name="n1782"/>
            <w:bookmarkEnd w:id="2"/>
            <w:r w:rsidRPr="00733F33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4) було порушено порядок визначення судді для розгляду справи;</w:t>
            </w:r>
          </w:p>
          <w:p w:rsidR="00033365" w:rsidRPr="00733F33" w:rsidRDefault="00033365" w:rsidP="00BB3A87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bookmarkStart w:id="3" w:name="n1783"/>
            <w:bookmarkEnd w:id="3"/>
            <w:r w:rsidRPr="00733F33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5) є інші обставини, які викликають сумнів у неупередженості або об’єктивності судді.</w:t>
            </w:r>
          </w:p>
          <w:p w:rsidR="00033365" w:rsidRPr="00BB7792" w:rsidRDefault="00415959" w:rsidP="00BB3A87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bookmarkStart w:id="4" w:name="n1784"/>
            <w:bookmarkEnd w:id="4"/>
            <w:r w:rsidRPr="00BB7792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6) с</w:t>
            </w:r>
            <w:r w:rsidR="00033365" w:rsidRPr="00733F33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уддя підлягає відводу (самовідвод</w:t>
            </w:r>
            <w:r w:rsidR="00033365" w:rsidRPr="00BB7792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у) також у випадку можливого повторного розгляду справи</w:t>
            </w:r>
            <w:bookmarkStart w:id="5" w:name="n1785"/>
            <w:bookmarkStart w:id="6" w:name="n1786"/>
            <w:bookmarkEnd w:id="5"/>
            <w:bookmarkEnd w:id="6"/>
            <w:r w:rsidRPr="00BB7792"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  <w:t>.</w:t>
            </w:r>
          </w:p>
        </w:tc>
      </w:tr>
      <w:tr w:rsidR="00415959" w:rsidRPr="00BB7792" w:rsidTr="00BB3A87">
        <w:tblPrEx>
          <w:tblLook w:val="04A0"/>
        </w:tblPrEx>
        <w:trPr>
          <w:trHeight w:val="173"/>
        </w:trPr>
        <w:tc>
          <w:tcPr>
            <w:tcW w:w="1908" w:type="dxa"/>
            <w:vMerge w:val="restart"/>
          </w:tcPr>
          <w:p w:rsidR="00BB3A87" w:rsidRPr="00BB3A87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415959" w:rsidRPr="00BB3A87" w:rsidRDefault="00415959" w:rsidP="00BB3A87">
            <w:pPr>
              <w:rPr>
                <w:rFonts w:ascii="Bookman Old Style" w:hAnsi="Bookman Old Style"/>
                <w:b/>
                <w:lang w:val="uk-UA"/>
              </w:rPr>
            </w:pPr>
            <w:r w:rsidRPr="00BB3A87">
              <w:rPr>
                <w:rFonts w:ascii="Bookman Old Style" w:hAnsi="Bookman Old Style"/>
                <w:b/>
                <w:lang w:val="uk-UA"/>
              </w:rPr>
              <w:t>Порядок вирішення питання про відвід судді</w:t>
            </w:r>
          </w:p>
        </w:tc>
        <w:tc>
          <w:tcPr>
            <w:tcW w:w="6025" w:type="dxa"/>
            <w:gridSpan w:val="3"/>
          </w:tcPr>
          <w:p w:rsidR="00415959" w:rsidRPr="00EB1DFC" w:rsidRDefault="00415959" w:rsidP="00BB3A8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i/>
                <w:color w:val="000000"/>
                <w:sz w:val="22"/>
                <w:szCs w:val="22"/>
                <w:lang w:val="uk-UA"/>
              </w:rPr>
            </w:pPr>
            <w:r w:rsidRPr="00EB1DFC">
              <w:rPr>
                <w:rFonts w:ascii="Bookman Old Style" w:hAnsi="Bookman Old Style"/>
                <w:i/>
                <w:color w:val="000000"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6778" w:type="dxa"/>
          </w:tcPr>
          <w:p w:rsidR="00415959" w:rsidRPr="00EB1DFC" w:rsidRDefault="00415959" w:rsidP="00BB3A8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i/>
                <w:color w:val="000000"/>
                <w:sz w:val="22"/>
                <w:szCs w:val="22"/>
                <w:lang w:val="uk-UA"/>
              </w:rPr>
            </w:pPr>
            <w:r w:rsidRPr="00EB1DFC">
              <w:rPr>
                <w:rFonts w:ascii="Bookman Old Style" w:hAnsi="Bookman Old Style"/>
                <w:i/>
                <w:color w:val="000000"/>
                <w:sz w:val="22"/>
                <w:szCs w:val="22"/>
                <w:lang w:val="uk-UA"/>
              </w:rPr>
              <w:t>Стало</w:t>
            </w:r>
          </w:p>
        </w:tc>
      </w:tr>
      <w:tr w:rsidR="00415959" w:rsidRPr="00BB7792" w:rsidTr="00BB3A87">
        <w:tblPrEx>
          <w:tblLook w:val="04A0"/>
        </w:tblPrEx>
        <w:trPr>
          <w:trHeight w:val="854"/>
        </w:trPr>
        <w:tc>
          <w:tcPr>
            <w:tcW w:w="1908" w:type="dxa"/>
            <w:vMerge/>
          </w:tcPr>
          <w:p w:rsidR="00415959" w:rsidRPr="00BB3A87" w:rsidRDefault="00415959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6025" w:type="dxa"/>
            <w:gridSpan w:val="3"/>
          </w:tcPr>
          <w:p w:rsidR="00415959" w:rsidRPr="00BB7792" w:rsidRDefault="00415959" w:rsidP="00BB3A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BB7792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Заява про відвід вирішується в </w:t>
            </w:r>
            <w:proofErr w:type="spellStart"/>
            <w:r w:rsidRPr="00BB7792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>нарадчій</w:t>
            </w:r>
            <w:proofErr w:type="spellEnd"/>
            <w:r w:rsidRPr="00BB7792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кімнаті ухвалою суду, що розглядає справу. Заява про відвід кільком суддям або всьому складу суду вирішується простою більшістю голосів.</w:t>
            </w:r>
          </w:p>
        </w:tc>
        <w:tc>
          <w:tcPr>
            <w:tcW w:w="6778" w:type="dxa"/>
          </w:tcPr>
          <w:p w:rsidR="00415959" w:rsidRPr="00BB7792" w:rsidRDefault="00BB7792" w:rsidP="00BB3A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BB7792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>Питання про відвід судді вир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>ішує суд, який розглядає справу.</w:t>
            </w:r>
            <w:r w:rsidRPr="00BB7792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Суд задовольняє відвід, якщо доходить висновку про його обґрунтованість. </w:t>
            </w:r>
            <w:r w:rsidR="00415959" w:rsidRPr="00BB7792">
              <w:rPr>
                <w:rFonts w:ascii="Bookman Old Style" w:hAnsi="Bookman Old Style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Якщо суд доходить висновку про необґрунтованість заявленого відводу, він вирішує питання про зупинення провадження у справі. У такому випадку вирішення питання про відвід судді здійснюється суддею, який не входить до складу суду, що розглядає справу, і визначається за допомогою ЄСІТС.</w:t>
            </w:r>
            <w:r w:rsidR="00415959" w:rsidRPr="00BB7792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BB7792" w:rsidRPr="00BB7792" w:rsidTr="00BB3A87">
        <w:tblPrEx>
          <w:tblLook w:val="04A0"/>
        </w:tblPrEx>
        <w:trPr>
          <w:trHeight w:val="111"/>
        </w:trPr>
        <w:tc>
          <w:tcPr>
            <w:tcW w:w="1908" w:type="dxa"/>
            <w:vMerge w:val="restart"/>
          </w:tcPr>
          <w:p w:rsidR="00BB3A87" w:rsidRPr="00BB3A87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BB3A87" w:rsidRPr="00BB3A87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BB7792" w:rsidRPr="00BB3A87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B3A87">
              <w:rPr>
                <w:rFonts w:ascii="Bookman Old Style" w:hAnsi="Bookman Old Style"/>
                <w:b/>
                <w:lang w:val="uk-UA"/>
              </w:rPr>
              <w:t>Вимоги до заяви про відвід судді</w:t>
            </w:r>
          </w:p>
        </w:tc>
        <w:tc>
          <w:tcPr>
            <w:tcW w:w="2079" w:type="dxa"/>
          </w:tcPr>
          <w:p w:rsidR="00BB7792" w:rsidRPr="00BB7792" w:rsidRDefault="00BB7792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B7792">
              <w:rPr>
                <w:rFonts w:ascii="Bookman Old Style" w:hAnsi="Bookman Old Style"/>
                <w:b/>
                <w:lang w:val="uk-UA"/>
              </w:rPr>
              <w:t>ЦПК</w:t>
            </w:r>
          </w:p>
        </w:tc>
        <w:tc>
          <w:tcPr>
            <w:tcW w:w="2245" w:type="dxa"/>
          </w:tcPr>
          <w:p w:rsidR="00BB7792" w:rsidRPr="00BB7792" w:rsidRDefault="00BB7792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B7792">
              <w:rPr>
                <w:rFonts w:ascii="Bookman Old Style" w:hAnsi="Bookman Old Style"/>
                <w:b/>
                <w:lang w:val="uk-UA"/>
              </w:rPr>
              <w:t>КАСУ</w:t>
            </w:r>
          </w:p>
        </w:tc>
        <w:tc>
          <w:tcPr>
            <w:tcW w:w="1701" w:type="dxa"/>
          </w:tcPr>
          <w:p w:rsidR="00BB7792" w:rsidRPr="00BB7792" w:rsidRDefault="00BB7792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B7792">
              <w:rPr>
                <w:rFonts w:ascii="Bookman Old Style" w:hAnsi="Bookman Old Style"/>
                <w:b/>
                <w:lang w:val="uk-UA"/>
              </w:rPr>
              <w:t>ГПК</w:t>
            </w:r>
          </w:p>
        </w:tc>
        <w:tc>
          <w:tcPr>
            <w:tcW w:w="6778" w:type="dxa"/>
          </w:tcPr>
          <w:p w:rsidR="00BB7792" w:rsidRPr="00BB7792" w:rsidRDefault="00BB3A87" w:rsidP="00BB3A87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ЦПК ГПК та КАСУ</w:t>
            </w:r>
          </w:p>
        </w:tc>
      </w:tr>
      <w:tr w:rsidR="00BB7792" w:rsidRPr="00BB7792" w:rsidTr="00BB3A87">
        <w:tblPrEx>
          <w:tblLook w:val="04A0"/>
        </w:tblPrEx>
        <w:trPr>
          <w:trHeight w:val="1314"/>
        </w:trPr>
        <w:tc>
          <w:tcPr>
            <w:tcW w:w="1908" w:type="dxa"/>
            <w:vMerge/>
          </w:tcPr>
          <w:p w:rsidR="00BB7792" w:rsidRPr="00BB7792" w:rsidRDefault="00BB7792" w:rsidP="00BB3A87">
            <w:pPr>
              <w:jc w:val="center"/>
              <w:rPr>
                <w:rFonts w:ascii="Bookman Old Style" w:hAnsi="Bookman Old Style"/>
                <w:b/>
                <w:i/>
                <w:u w:val="single"/>
                <w:lang w:val="uk-UA"/>
              </w:rPr>
            </w:pPr>
          </w:p>
        </w:tc>
        <w:tc>
          <w:tcPr>
            <w:tcW w:w="2079" w:type="dxa"/>
          </w:tcPr>
          <w:p w:rsidR="00BB7792" w:rsidRPr="00BB7792" w:rsidRDefault="00BB7792" w:rsidP="00BB3A87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lang w:val="uk-UA"/>
              </w:rPr>
            </w:pPr>
            <w:r w:rsidRPr="00BB7792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 xml:space="preserve">Повинен бути заявленим до початку з'ясування обставин у справі та перевірки їх доказами. </w:t>
            </w:r>
          </w:p>
        </w:tc>
        <w:tc>
          <w:tcPr>
            <w:tcW w:w="2245" w:type="dxa"/>
          </w:tcPr>
          <w:p w:rsidR="00BB7792" w:rsidRPr="00BB7792" w:rsidRDefault="00BB7792" w:rsidP="00BB3A87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П</w:t>
            </w:r>
            <w:r w:rsidRPr="00BB7792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овинен бути заявлений до початку судового розгляду адміністративної справи по суті у письмовій формі.</w:t>
            </w:r>
          </w:p>
          <w:p w:rsidR="00BB7792" w:rsidRPr="00BB7792" w:rsidRDefault="00BB7792" w:rsidP="00BB3A87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701" w:type="dxa"/>
          </w:tcPr>
          <w:p w:rsidR="00BB7792" w:rsidRPr="00BB7792" w:rsidRDefault="00BB7792" w:rsidP="00BB3A87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У</w:t>
            </w:r>
            <w:r w:rsidRPr="00BB7792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 xml:space="preserve"> письмовій формі до початку вирішення спору.</w:t>
            </w:r>
          </w:p>
        </w:tc>
        <w:tc>
          <w:tcPr>
            <w:tcW w:w="6778" w:type="dxa"/>
          </w:tcPr>
          <w:p w:rsidR="00BB7792" w:rsidRPr="00BB7792" w:rsidRDefault="00BB3A87" w:rsidP="00BB3A87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Відвід п</w:t>
            </w:r>
            <w:r w:rsidR="00BB7792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 xml:space="preserve">овинен бути </w:t>
            </w:r>
            <w:r w:rsidR="00BB7792" w:rsidRPr="00BB7792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 xml:space="preserve">заявленим </w:t>
            </w:r>
            <w:r w:rsidR="00BB7792" w:rsidRPr="007F0449">
              <w:rPr>
                <w:rFonts w:ascii="Bookman Old Style" w:hAnsi="Bookman Old Style"/>
                <w:b/>
                <w:color w:val="000000"/>
                <w:shd w:val="clear" w:color="auto" w:fill="FFFFFF"/>
                <w:lang w:val="uk-UA"/>
              </w:rPr>
              <w:t>протягом десяти днів з дня отримання учасником справи ухвали про відкриття провадження у справі</w:t>
            </w:r>
            <w:bookmarkStart w:id="7" w:name="_GoBack"/>
            <w:bookmarkEnd w:id="7"/>
            <w:r w:rsidR="00BB7792" w:rsidRPr="00BB7792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 xml:space="preserve">, але не пізніше початку підготовчого засідання або першого судового засідання, якщо справа розглядається в порядку спрощеного позовного провадження. </w:t>
            </w:r>
          </w:p>
        </w:tc>
      </w:tr>
    </w:tbl>
    <w:p w:rsidR="00F02D1E" w:rsidRDefault="00F02D1E" w:rsidP="00F02D1E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F02D1E" w:rsidRDefault="00F02D1E" w:rsidP="00F02D1E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8E2A95" w:rsidRPr="00F02D1E" w:rsidRDefault="00F02D1E" w:rsidP="00F02D1E">
      <w:p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</w:rPr>
        <w:t>*</w:t>
      </w:r>
      <w:r w:rsidRPr="0077062F">
        <w:rPr>
          <w:rFonts w:ascii="Bookman Old Style" w:hAnsi="Bookman Old Style"/>
          <w:b/>
          <w:sz w:val="20"/>
          <w:szCs w:val="20"/>
          <w:lang w:val="uk-UA"/>
        </w:rPr>
        <w:t>Ж –</w:t>
      </w:r>
      <w:r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r w:rsidRPr="00F02D1E">
        <w:rPr>
          <w:rFonts w:ascii="Bookman Old Style" w:hAnsi="Bookman Old Style"/>
          <w:b/>
          <w:sz w:val="20"/>
          <w:szCs w:val="20"/>
          <w:lang w:val="uk-UA"/>
        </w:rPr>
        <w:t>зміни та доповнення у нових процесуальних кодексах</w:t>
      </w:r>
    </w:p>
    <w:sectPr w:rsidR="008E2A95" w:rsidRPr="00F02D1E" w:rsidSect="006C354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A5" w:rsidRDefault="007814A5" w:rsidP="003666EA">
      <w:pPr>
        <w:spacing w:after="0" w:line="240" w:lineRule="auto"/>
      </w:pPr>
      <w:r>
        <w:separator/>
      </w:r>
    </w:p>
  </w:endnote>
  <w:endnote w:type="continuationSeparator" w:id="0">
    <w:p w:rsidR="007814A5" w:rsidRDefault="007814A5" w:rsidP="0036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A5" w:rsidRDefault="007814A5" w:rsidP="003666EA">
      <w:pPr>
        <w:spacing w:after="0" w:line="240" w:lineRule="auto"/>
      </w:pPr>
      <w:r>
        <w:separator/>
      </w:r>
    </w:p>
  </w:footnote>
  <w:footnote w:type="continuationSeparator" w:id="0">
    <w:p w:rsidR="007814A5" w:rsidRDefault="007814A5" w:rsidP="0036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Pr="006C3541" w:rsidRDefault="00347512" w:rsidP="00EB1DFC">
    <w:pPr>
      <w:pStyle w:val="a5"/>
      <w:jc w:val="right"/>
      <w:rPr>
        <w:rFonts w:ascii="Bookman Old Style" w:hAnsi="Bookman Old Style"/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в таблицях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01"/>
    <w:multiLevelType w:val="hybridMultilevel"/>
    <w:tmpl w:val="712A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3C5"/>
    <w:multiLevelType w:val="hybridMultilevel"/>
    <w:tmpl w:val="F2D4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60D4"/>
    <w:multiLevelType w:val="hybridMultilevel"/>
    <w:tmpl w:val="CE729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71C2"/>
    <w:multiLevelType w:val="hybridMultilevel"/>
    <w:tmpl w:val="C2AE3FAA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64FE34E0"/>
    <w:multiLevelType w:val="hybridMultilevel"/>
    <w:tmpl w:val="7AE2C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F1F99"/>
    <w:multiLevelType w:val="hybridMultilevel"/>
    <w:tmpl w:val="A5624E88"/>
    <w:lvl w:ilvl="0" w:tplc="84B806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5034B3E"/>
    <w:multiLevelType w:val="hybridMultilevel"/>
    <w:tmpl w:val="C2F0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18"/>
    <w:rsid w:val="00033365"/>
    <w:rsid w:val="00347512"/>
    <w:rsid w:val="003666EA"/>
    <w:rsid w:val="003B39E6"/>
    <w:rsid w:val="00415959"/>
    <w:rsid w:val="004C5F18"/>
    <w:rsid w:val="00576401"/>
    <w:rsid w:val="005D524D"/>
    <w:rsid w:val="007153CD"/>
    <w:rsid w:val="00733F33"/>
    <w:rsid w:val="007814A5"/>
    <w:rsid w:val="007F0449"/>
    <w:rsid w:val="00935CEE"/>
    <w:rsid w:val="00BA1D48"/>
    <w:rsid w:val="00BB3A87"/>
    <w:rsid w:val="00BB7792"/>
    <w:rsid w:val="00EB1DFC"/>
    <w:rsid w:val="00F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33"/>
    <w:pPr>
      <w:ind w:left="720"/>
      <w:contextualSpacing/>
    </w:pPr>
  </w:style>
  <w:style w:type="table" w:styleId="a4">
    <w:name w:val="Table Grid"/>
    <w:basedOn w:val="a1"/>
    <w:uiPriority w:val="59"/>
    <w:rsid w:val="00733F3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3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F33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3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F33"/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733F3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F04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04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0449"/>
    <w:rPr>
      <w:rFonts w:eastAsiaTheme="minorEastAsia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04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044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04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Дячук</dc:creator>
  <cp:keywords/>
  <dc:description/>
  <cp:lastModifiedBy>Yuriy</cp:lastModifiedBy>
  <cp:revision>4</cp:revision>
  <dcterms:created xsi:type="dcterms:W3CDTF">2018-01-21T19:09:00Z</dcterms:created>
  <dcterms:modified xsi:type="dcterms:W3CDTF">2018-01-29T22:08:00Z</dcterms:modified>
</cp:coreProperties>
</file>