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vertAnchor="page" w:horzAnchor="margin" w:tblpY="989"/>
        <w:tblW w:w="15843" w:type="dxa"/>
        <w:tblLayout w:type="fixed"/>
        <w:tblLook w:val="0000"/>
      </w:tblPr>
      <w:tblGrid>
        <w:gridCol w:w="2093"/>
        <w:gridCol w:w="4111"/>
        <w:gridCol w:w="3543"/>
        <w:gridCol w:w="3119"/>
        <w:gridCol w:w="2693"/>
        <w:gridCol w:w="284"/>
      </w:tblGrid>
      <w:tr w:rsidR="00410E26" w:rsidRPr="00D911A4" w:rsidTr="00F005A2">
        <w:trPr>
          <w:trHeight w:val="372"/>
        </w:trPr>
        <w:tc>
          <w:tcPr>
            <w:tcW w:w="15843" w:type="dxa"/>
            <w:gridSpan w:val="6"/>
          </w:tcPr>
          <w:p w:rsidR="009A5E8A" w:rsidRDefault="009A5E8A" w:rsidP="009A5E8A">
            <w:pPr>
              <w:pStyle w:val="rvps2"/>
              <w:shd w:val="clear" w:color="auto" w:fill="FFFFFF"/>
              <w:spacing w:before="0" w:beforeAutospacing="0" w:after="0" w:afterAutospacing="0"/>
              <w:ind w:firstLine="448"/>
              <w:jc w:val="center"/>
              <w:rPr>
                <w:rFonts w:ascii="Bookman Old Style" w:hAnsi="Bookman Old Style"/>
                <w:b/>
                <w:sz w:val="22"/>
                <w:szCs w:val="22"/>
              </w:rPr>
            </w:pPr>
            <w:r>
              <w:rPr>
                <w:rFonts w:ascii="Bookman Old Style" w:hAnsi="Bookman Old Style"/>
                <w:b/>
                <w:sz w:val="22"/>
                <w:szCs w:val="22"/>
              </w:rPr>
              <w:t>ЗАГАЛЬНІ ПОЛОЖЕННЯ:</w:t>
            </w:r>
          </w:p>
          <w:p w:rsidR="00410E26" w:rsidRPr="00D911A4" w:rsidRDefault="00410E26" w:rsidP="00F005A2">
            <w:pPr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bookmarkStart w:id="0" w:name="_GoBack"/>
            <w:bookmarkEnd w:id="0"/>
            <w:r w:rsidRPr="00D911A4">
              <w:rPr>
                <w:rFonts w:ascii="Bookman Old Style" w:hAnsi="Bookman Old Style"/>
                <w:b/>
                <w:i/>
                <w:sz w:val="20"/>
              </w:rPr>
              <w:t>Представник як учасник судового процесу</w:t>
            </w:r>
          </w:p>
        </w:tc>
      </w:tr>
      <w:tr w:rsidR="00480AB3" w:rsidRPr="00D911A4" w:rsidTr="00F005A2">
        <w:trPr>
          <w:trHeight w:val="318"/>
        </w:trPr>
        <w:tc>
          <w:tcPr>
            <w:tcW w:w="2093" w:type="dxa"/>
          </w:tcPr>
          <w:p w:rsidR="00480AB3" w:rsidRPr="00D911A4" w:rsidRDefault="00480AB3" w:rsidP="00F005A2">
            <w:pPr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</w:p>
        </w:tc>
        <w:tc>
          <w:tcPr>
            <w:tcW w:w="4111" w:type="dxa"/>
          </w:tcPr>
          <w:p w:rsidR="00480AB3" w:rsidRPr="00D911A4" w:rsidRDefault="00480AB3" w:rsidP="00F005A2">
            <w:pPr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D911A4">
              <w:rPr>
                <w:rFonts w:ascii="Bookman Old Style" w:hAnsi="Bookman Old Style"/>
                <w:b/>
                <w:i/>
                <w:sz w:val="20"/>
              </w:rPr>
              <w:t>Було</w:t>
            </w:r>
          </w:p>
        </w:tc>
        <w:tc>
          <w:tcPr>
            <w:tcW w:w="9639" w:type="dxa"/>
            <w:gridSpan w:val="4"/>
          </w:tcPr>
          <w:p w:rsidR="00480AB3" w:rsidRPr="00D911A4" w:rsidRDefault="00480AB3" w:rsidP="00F005A2">
            <w:pPr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D911A4">
              <w:rPr>
                <w:rFonts w:ascii="Bookman Old Style" w:hAnsi="Bookman Old Style"/>
                <w:b/>
                <w:i/>
                <w:sz w:val="20"/>
              </w:rPr>
              <w:t>Стало</w:t>
            </w:r>
          </w:p>
        </w:tc>
      </w:tr>
      <w:tr w:rsidR="008B0449" w:rsidRPr="00D911A4" w:rsidTr="00D911A4">
        <w:trPr>
          <w:trHeight w:val="276"/>
        </w:trPr>
        <w:tc>
          <w:tcPr>
            <w:tcW w:w="2093" w:type="dxa"/>
            <w:vMerge w:val="restart"/>
          </w:tcPr>
          <w:p w:rsidR="00434F13" w:rsidRPr="00D911A4" w:rsidRDefault="00434F13" w:rsidP="00F005A2">
            <w:pPr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D911A4">
              <w:rPr>
                <w:rFonts w:ascii="Bookman Old Style" w:hAnsi="Bookman Old Style"/>
                <w:b/>
                <w:i/>
                <w:sz w:val="20"/>
              </w:rPr>
              <w:t>Особи, які можуть бути представни</w:t>
            </w:r>
            <w:r w:rsidR="0045251A" w:rsidRPr="00D911A4">
              <w:rPr>
                <w:rFonts w:ascii="Bookman Old Style" w:hAnsi="Bookman Old Style"/>
                <w:b/>
                <w:i/>
                <w:sz w:val="20"/>
              </w:rPr>
              <w:t>ком</w:t>
            </w:r>
          </w:p>
        </w:tc>
        <w:tc>
          <w:tcPr>
            <w:tcW w:w="4111" w:type="dxa"/>
            <w:vMerge w:val="restart"/>
          </w:tcPr>
          <w:p w:rsidR="00434F13" w:rsidRPr="00D911A4" w:rsidRDefault="00434F13" w:rsidP="00F005A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Bookman Old Style" w:hAnsi="Bookman Old Style"/>
              </w:rPr>
            </w:pPr>
            <w:r w:rsidRPr="00D911A4">
              <w:rPr>
                <w:rFonts w:ascii="Bookman Old Style" w:hAnsi="Bookman Old Style"/>
              </w:rPr>
              <w:t xml:space="preserve">Законні представники фізичної особи (батьки, </w:t>
            </w:r>
            <w:proofErr w:type="spellStart"/>
            <w:r w:rsidRPr="00D911A4">
              <w:rPr>
                <w:rFonts w:ascii="Bookman Old Style" w:hAnsi="Bookman Old Style"/>
              </w:rPr>
              <w:t>усиновлювачі</w:t>
            </w:r>
            <w:proofErr w:type="spellEnd"/>
            <w:r w:rsidRPr="00D911A4">
              <w:rPr>
                <w:rFonts w:ascii="Bookman Old Style" w:hAnsi="Bookman Old Style"/>
              </w:rPr>
              <w:t>, опікуни, піклувальники);</w:t>
            </w:r>
          </w:p>
          <w:p w:rsidR="00434F13" w:rsidRPr="00D911A4" w:rsidRDefault="00434F13" w:rsidP="00F005A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Bookman Old Style" w:hAnsi="Bookman Old Style"/>
              </w:rPr>
            </w:pPr>
            <w:r w:rsidRPr="00D911A4">
              <w:rPr>
                <w:rFonts w:ascii="Bookman Old Style" w:hAnsi="Bookman Old Style"/>
              </w:rPr>
              <w:t>Законні представники юридичної особи</w:t>
            </w:r>
            <w:r w:rsidR="00DC53B8" w:rsidRPr="00D911A4">
              <w:rPr>
                <w:rFonts w:ascii="Bookman Old Style" w:hAnsi="Bookman Old Style"/>
              </w:rPr>
              <w:t>;</w:t>
            </w:r>
          </w:p>
          <w:p w:rsidR="00434F13" w:rsidRPr="00D911A4" w:rsidRDefault="00434F13" w:rsidP="00F005A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Bookman Old Style" w:hAnsi="Bookman Old Style"/>
              </w:rPr>
            </w:pPr>
            <w:r w:rsidRPr="00D911A4">
              <w:rPr>
                <w:rFonts w:ascii="Bookman Old Style" w:hAnsi="Bookman Old Style"/>
              </w:rPr>
              <w:t>Адвокати;</w:t>
            </w:r>
          </w:p>
          <w:p w:rsidR="00434F13" w:rsidRPr="00D911A4" w:rsidRDefault="00DC53B8" w:rsidP="00D911A4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Bookman Old Style" w:hAnsi="Bookman Old Style"/>
              </w:rPr>
            </w:pPr>
            <w:r w:rsidRPr="00D911A4">
              <w:rPr>
                <w:rFonts w:ascii="Bookman Old Style" w:hAnsi="Bookman Old Style"/>
              </w:rPr>
              <w:t>Інші дієздатні особи.</w:t>
            </w:r>
          </w:p>
        </w:tc>
        <w:tc>
          <w:tcPr>
            <w:tcW w:w="3543" w:type="dxa"/>
          </w:tcPr>
          <w:p w:rsidR="00434F13" w:rsidRPr="00D911A4" w:rsidRDefault="00434F13" w:rsidP="00F005A2">
            <w:pPr>
              <w:jc w:val="center"/>
              <w:rPr>
                <w:rFonts w:ascii="Bookman Old Style" w:hAnsi="Bookman Old Style"/>
              </w:rPr>
            </w:pPr>
            <w:r w:rsidRPr="00D911A4">
              <w:rPr>
                <w:rFonts w:ascii="Bookman Old Style" w:hAnsi="Bookman Old Style"/>
              </w:rPr>
              <w:t>ЦПК</w:t>
            </w:r>
          </w:p>
        </w:tc>
        <w:tc>
          <w:tcPr>
            <w:tcW w:w="3119" w:type="dxa"/>
          </w:tcPr>
          <w:p w:rsidR="00434F13" w:rsidRPr="00D911A4" w:rsidRDefault="00434F13" w:rsidP="00F005A2">
            <w:pPr>
              <w:jc w:val="center"/>
              <w:rPr>
                <w:rFonts w:ascii="Bookman Old Style" w:hAnsi="Bookman Old Style"/>
              </w:rPr>
            </w:pPr>
            <w:r w:rsidRPr="00D911A4">
              <w:rPr>
                <w:rFonts w:ascii="Bookman Old Style" w:hAnsi="Bookman Old Style"/>
              </w:rPr>
              <w:t>КАС</w:t>
            </w:r>
            <w:r w:rsidR="0045251A" w:rsidRPr="00D911A4">
              <w:rPr>
                <w:rFonts w:ascii="Bookman Old Style" w:hAnsi="Bookman Old Style"/>
              </w:rPr>
              <w:t>У</w:t>
            </w:r>
          </w:p>
        </w:tc>
        <w:tc>
          <w:tcPr>
            <w:tcW w:w="2977" w:type="dxa"/>
            <w:gridSpan w:val="2"/>
          </w:tcPr>
          <w:p w:rsidR="00434F13" w:rsidRPr="00D911A4" w:rsidRDefault="00434F13" w:rsidP="00F005A2">
            <w:pPr>
              <w:jc w:val="center"/>
              <w:rPr>
                <w:rFonts w:ascii="Bookman Old Style" w:hAnsi="Bookman Old Style"/>
              </w:rPr>
            </w:pPr>
            <w:r w:rsidRPr="00D911A4">
              <w:rPr>
                <w:rFonts w:ascii="Bookman Old Style" w:hAnsi="Bookman Old Style"/>
              </w:rPr>
              <w:t>ГПК</w:t>
            </w:r>
          </w:p>
        </w:tc>
      </w:tr>
      <w:tr w:rsidR="008B0449" w:rsidRPr="00D911A4" w:rsidTr="00D911A4">
        <w:trPr>
          <w:trHeight w:val="1938"/>
        </w:trPr>
        <w:tc>
          <w:tcPr>
            <w:tcW w:w="2093" w:type="dxa"/>
            <w:vMerge/>
          </w:tcPr>
          <w:p w:rsidR="00434F13" w:rsidRPr="00D911A4" w:rsidRDefault="00434F13" w:rsidP="00F005A2">
            <w:pPr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</w:p>
        </w:tc>
        <w:tc>
          <w:tcPr>
            <w:tcW w:w="4111" w:type="dxa"/>
            <w:vMerge/>
          </w:tcPr>
          <w:p w:rsidR="00434F13" w:rsidRPr="00D911A4" w:rsidRDefault="00434F13" w:rsidP="00F005A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Bookman Old Style" w:hAnsi="Bookman Old Style"/>
              </w:rPr>
            </w:pPr>
          </w:p>
        </w:tc>
        <w:tc>
          <w:tcPr>
            <w:tcW w:w="3543" w:type="dxa"/>
          </w:tcPr>
          <w:p w:rsidR="00434F13" w:rsidRPr="00D911A4" w:rsidRDefault="00434F13" w:rsidP="00F005A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Bookman Old Style" w:hAnsi="Bookman Old Style"/>
              </w:rPr>
            </w:pPr>
            <w:r w:rsidRPr="00D911A4">
              <w:rPr>
                <w:rFonts w:ascii="Bookman Old Style" w:hAnsi="Bookman Old Style"/>
              </w:rPr>
              <w:t>Законні представники</w:t>
            </w:r>
          </w:p>
          <w:p w:rsidR="00434F13" w:rsidRPr="00D911A4" w:rsidRDefault="00434F13" w:rsidP="00F005A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Bookman Old Style" w:hAnsi="Bookman Old Style"/>
              </w:rPr>
            </w:pPr>
            <w:r w:rsidRPr="00D911A4">
              <w:rPr>
                <w:rFonts w:ascii="Bookman Old Style" w:hAnsi="Bookman Old Style"/>
              </w:rPr>
              <w:t>Адвокати</w:t>
            </w:r>
          </w:p>
          <w:p w:rsidR="00434F13" w:rsidRPr="00D911A4" w:rsidRDefault="00DC53B8" w:rsidP="00DC53B8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Bookman Old Style" w:hAnsi="Bookman Old Style"/>
                <w:b/>
                <w:i/>
              </w:rPr>
            </w:pPr>
            <w:r w:rsidRPr="00D911A4">
              <w:rPr>
                <w:rFonts w:ascii="Bookman Old Style" w:hAnsi="Bookman Old Style"/>
                <w:b/>
                <w:i/>
              </w:rPr>
              <w:t>Інші дієздатні особи - п</w:t>
            </w:r>
            <w:r w:rsidR="00434F13" w:rsidRPr="00D911A4">
              <w:rPr>
                <w:rFonts w:ascii="Bookman Old Style" w:hAnsi="Bookman Old Style"/>
                <w:b/>
                <w:i/>
              </w:rPr>
              <w:t>ід час розгляду спорів, що виникають з трудових відносин, а також справ у малозначних спорах (малозначні справи)</w:t>
            </w:r>
            <w:r w:rsidRPr="00D911A4">
              <w:rPr>
                <w:rFonts w:ascii="Bookman Old Style" w:hAnsi="Bookman Old Style"/>
                <w:b/>
                <w:i/>
              </w:rPr>
              <w:t>.</w:t>
            </w:r>
            <w:r w:rsidR="0045251A" w:rsidRPr="00D911A4">
              <w:rPr>
                <w:rFonts w:ascii="Bookman Old Style" w:hAnsi="Bookman Old Style"/>
                <w:b/>
                <w:i/>
                <w:vertAlign w:val="superscript"/>
              </w:rPr>
              <w:t>1</w:t>
            </w:r>
          </w:p>
        </w:tc>
        <w:tc>
          <w:tcPr>
            <w:tcW w:w="3119" w:type="dxa"/>
          </w:tcPr>
          <w:p w:rsidR="00434F13" w:rsidRPr="00D911A4" w:rsidRDefault="00434F13" w:rsidP="00F005A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Bookman Old Style" w:hAnsi="Bookman Old Style"/>
              </w:rPr>
            </w:pPr>
            <w:r w:rsidRPr="00D911A4">
              <w:rPr>
                <w:rFonts w:ascii="Bookman Old Style" w:hAnsi="Bookman Old Style"/>
              </w:rPr>
              <w:t>Законні представники</w:t>
            </w:r>
          </w:p>
          <w:p w:rsidR="00434F13" w:rsidRPr="00D911A4" w:rsidRDefault="00434F13" w:rsidP="00F005A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Bookman Old Style" w:hAnsi="Bookman Old Style"/>
              </w:rPr>
            </w:pPr>
            <w:r w:rsidRPr="00D911A4">
              <w:rPr>
                <w:rFonts w:ascii="Bookman Old Style" w:hAnsi="Bookman Old Style"/>
              </w:rPr>
              <w:t>Адвокати</w:t>
            </w:r>
          </w:p>
          <w:p w:rsidR="008B0449" w:rsidRPr="00D911A4" w:rsidRDefault="00DC53B8" w:rsidP="00F005A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Bookman Old Style" w:hAnsi="Bookman Old Style"/>
                <w:b/>
                <w:i/>
              </w:rPr>
            </w:pPr>
            <w:r w:rsidRPr="00D911A4">
              <w:rPr>
                <w:rFonts w:ascii="Bookman Old Style" w:hAnsi="Bookman Old Style"/>
                <w:b/>
                <w:i/>
              </w:rPr>
              <w:t>Інші дієздатні особи - у</w:t>
            </w:r>
            <w:r w:rsidR="008B0449" w:rsidRPr="00D911A4">
              <w:rPr>
                <w:rFonts w:ascii="Bookman Old Style" w:hAnsi="Bookman Old Style"/>
                <w:b/>
                <w:i/>
              </w:rPr>
              <w:t xml:space="preserve"> справах незначної складності та в інших випадках, визначених </w:t>
            </w:r>
            <w:r w:rsidRPr="00D911A4">
              <w:rPr>
                <w:rFonts w:ascii="Bookman Old Style" w:hAnsi="Bookman Old Style"/>
                <w:b/>
                <w:i/>
              </w:rPr>
              <w:t>КАСУ</w:t>
            </w:r>
            <w:r w:rsidR="008B0449" w:rsidRPr="00D911A4">
              <w:rPr>
                <w:rFonts w:ascii="Bookman Old Style" w:hAnsi="Bookman Old Style"/>
                <w:b/>
                <w:i/>
              </w:rPr>
              <w:t>.</w:t>
            </w:r>
            <w:r w:rsidR="0045251A" w:rsidRPr="00D911A4">
              <w:rPr>
                <w:rFonts w:ascii="Bookman Old Style" w:hAnsi="Bookman Old Style"/>
                <w:b/>
                <w:i/>
                <w:vertAlign w:val="superscript"/>
              </w:rPr>
              <w:t>2</w:t>
            </w:r>
          </w:p>
          <w:p w:rsidR="00434F13" w:rsidRPr="00D911A4" w:rsidRDefault="00434F13" w:rsidP="00F005A2">
            <w:pPr>
              <w:pStyle w:val="a9"/>
              <w:ind w:left="0"/>
              <w:jc w:val="center"/>
              <w:rPr>
                <w:rFonts w:ascii="Bookman Old Style" w:hAnsi="Bookman Old Style"/>
              </w:rPr>
            </w:pPr>
          </w:p>
        </w:tc>
        <w:tc>
          <w:tcPr>
            <w:tcW w:w="2977" w:type="dxa"/>
            <w:gridSpan w:val="2"/>
          </w:tcPr>
          <w:p w:rsidR="008B0449" w:rsidRPr="00D911A4" w:rsidRDefault="008B0449" w:rsidP="00F005A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Bookman Old Style" w:hAnsi="Bookman Old Style"/>
              </w:rPr>
            </w:pPr>
            <w:r w:rsidRPr="00D911A4">
              <w:rPr>
                <w:rFonts w:ascii="Bookman Old Style" w:hAnsi="Bookman Old Style"/>
              </w:rPr>
              <w:t>Законні представники</w:t>
            </w:r>
          </w:p>
          <w:p w:rsidR="008B0449" w:rsidRPr="00D911A4" w:rsidRDefault="008B0449" w:rsidP="00F005A2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Bookman Old Style" w:hAnsi="Bookman Old Style"/>
              </w:rPr>
            </w:pPr>
            <w:r w:rsidRPr="00D911A4">
              <w:rPr>
                <w:rFonts w:ascii="Bookman Old Style" w:hAnsi="Bookman Old Style"/>
              </w:rPr>
              <w:t>Адвокати</w:t>
            </w:r>
            <w:bookmarkStart w:id="1" w:name="n1950"/>
            <w:bookmarkEnd w:id="1"/>
          </w:p>
          <w:p w:rsidR="00434F13" w:rsidRPr="00D911A4" w:rsidRDefault="00DC53B8" w:rsidP="00DC53B8">
            <w:pPr>
              <w:pStyle w:val="a9"/>
              <w:numPr>
                <w:ilvl w:val="0"/>
                <w:numId w:val="5"/>
              </w:numPr>
              <w:ind w:left="0" w:firstLine="0"/>
              <w:rPr>
                <w:rFonts w:ascii="Bookman Old Style" w:hAnsi="Bookman Old Style"/>
                <w:b/>
              </w:rPr>
            </w:pPr>
            <w:r w:rsidRPr="00D911A4">
              <w:rPr>
                <w:rFonts w:ascii="Bookman Old Style" w:hAnsi="Bookman Old Style"/>
                <w:b/>
                <w:i/>
              </w:rPr>
              <w:t xml:space="preserve">Інші дієздатні особи  - </w:t>
            </w:r>
            <w:r w:rsidRPr="00D911A4">
              <w:rPr>
                <w:rFonts w:ascii="Bookman Old Style" w:hAnsi="Bookman Old Style"/>
                <w:b/>
                <w:i/>
                <w:color w:val="000000"/>
              </w:rPr>
              <w:t>п</w:t>
            </w:r>
            <w:r w:rsidR="008B0449" w:rsidRPr="00D911A4">
              <w:rPr>
                <w:rFonts w:ascii="Bookman Old Style" w:hAnsi="Bookman Old Style"/>
                <w:b/>
                <w:i/>
                <w:color w:val="000000"/>
              </w:rPr>
              <w:t>ри розгляді справ у малозначних спорах (малозначні справи)</w:t>
            </w:r>
            <w:r w:rsidRPr="00D911A4">
              <w:rPr>
                <w:rFonts w:ascii="Bookman Old Style" w:hAnsi="Bookman Old Style"/>
                <w:b/>
                <w:i/>
                <w:color w:val="000000"/>
              </w:rPr>
              <w:t>.</w:t>
            </w:r>
            <w:r w:rsidR="008B0449" w:rsidRPr="00D911A4">
              <w:rPr>
                <w:rFonts w:ascii="Bookman Old Style" w:hAnsi="Bookman Old Style"/>
                <w:color w:val="000000"/>
              </w:rPr>
              <w:t xml:space="preserve"> </w:t>
            </w:r>
            <w:r w:rsidR="00296087" w:rsidRPr="00D911A4">
              <w:rPr>
                <w:rFonts w:ascii="Bookman Old Style" w:hAnsi="Bookman Old Style"/>
                <w:vertAlign w:val="superscript"/>
              </w:rPr>
              <w:t>1</w:t>
            </w:r>
          </w:p>
        </w:tc>
      </w:tr>
      <w:tr w:rsidR="00480AB3" w:rsidRPr="00D911A4" w:rsidTr="00F005A2">
        <w:trPr>
          <w:trHeight w:val="853"/>
        </w:trPr>
        <w:tc>
          <w:tcPr>
            <w:tcW w:w="2093" w:type="dxa"/>
          </w:tcPr>
          <w:p w:rsidR="00480AB3" w:rsidRPr="00D911A4" w:rsidRDefault="00480AB3" w:rsidP="00F005A2">
            <w:pPr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D911A4">
              <w:rPr>
                <w:rFonts w:ascii="Bookman Old Style" w:hAnsi="Bookman Old Style"/>
                <w:b/>
                <w:i/>
                <w:sz w:val="20"/>
              </w:rPr>
              <w:t>Особи, які не можуть бути представником</w:t>
            </w:r>
          </w:p>
        </w:tc>
        <w:tc>
          <w:tcPr>
            <w:tcW w:w="4111" w:type="dxa"/>
            <w:tcBorders>
              <w:bottom w:val="single" w:sz="4" w:space="0" w:color="auto"/>
            </w:tcBorders>
          </w:tcPr>
          <w:p w:rsidR="00D56534" w:rsidRPr="00D911A4" w:rsidRDefault="008B0449" w:rsidP="00F005A2">
            <w:pPr>
              <w:pStyle w:val="rvps2"/>
              <w:shd w:val="clear" w:color="auto" w:fill="FFFFFF"/>
              <w:spacing w:before="0" w:beforeAutospacing="0" w:after="0" w:afterAutospacing="0"/>
              <w:ind w:firstLine="57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911A4">
              <w:rPr>
                <w:rFonts w:ascii="Bookman Old Style" w:hAnsi="Bookman Old Style"/>
                <w:color w:val="000000"/>
                <w:sz w:val="22"/>
                <w:szCs w:val="22"/>
              </w:rPr>
              <w:t>1. П</w:t>
            </w:r>
            <w:r w:rsidR="00D56534" w:rsidRPr="00D911A4">
              <w:rPr>
                <w:rFonts w:ascii="Bookman Old Style" w:hAnsi="Bookman Old Style"/>
                <w:color w:val="000000"/>
                <w:sz w:val="22"/>
                <w:szCs w:val="22"/>
              </w:rPr>
              <w:t>ерекладач, експерт, спеціаліст, свідок.</w:t>
            </w:r>
          </w:p>
          <w:p w:rsidR="00480AB3" w:rsidRPr="00D911A4" w:rsidRDefault="00D56534" w:rsidP="00F005A2">
            <w:pPr>
              <w:pStyle w:val="rvps2"/>
              <w:shd w:val="clear" w:color="auto" w:fill="FFFFFF"/>
              <w:spacing w:before="0" w:beforeAutospacing="0" w:after="0" w:afterAutospacing="0"/>
              <w:ind w:firstLine="57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bookmarkStart w:id="2" w:name="n258"/>
            <w:bookmarkEnd w:id="2"/>
            <w:r w:rsidRPr="00D911A4">
              <w:rPr>
                <w:rFonts w:ascii="Bookman Old Style" w:hAnsi="Bookman Old Style"/>
                <w:color w:val="000000"/>
                <w:sz w:val="22"/>
                <w:szCs w:val="22"/>
              </w:rPr>
              <w:t>2. Судді, прокурори, слідчі, працівники підрозділів, що здійснюють оперативно-розшукову діяльність, не можуть бути представниками в суді, крім випадків, коли вони діють як представники відповідного органу, що є стороною або третьою особою в справі, чи як законні представники.</w:t>
            </w:r>
          </w:p>
        </w:tc>
        <w:tc>
          <w:tcPr>
            <w:tcW w:w="9639" w:type="dxa"/>
            <w:gridSpan w:val="4"/>
            <w:tcBorders>
              <w:bottom w:val="single" w:sz="4" w:space="0" w:color="auto"/>
            </w:tcBorders>
          </w:tcPr>
          <w:p w:rsidR="00D56534" w:rsidRPr="00D911A4" w:rsidRDefault="008B0449" w:rsidP="00F005A2">
            <w:pPr>
              <w:pStyle w:val="rvps2"/>
              <w:shd w:val="clear" w:color="auto" w:fill="FFFFFF"/>
              <w:spacing w:before="0" w:beforeAutospacing="0" w:after="0" w:afterAutospacing="0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911A4">
              <w:rPr>
                <w:rFonts w:ascii="Bookman Old Style" w:hAnsi="Bookman Old Style"/>
                <w:color w:val="000000"/>
                <w:sz w:val="22"/>
                <w:szCs w:val="22"/>
              </w:rPr>
              <w:t>1. О</w:t>
            </w:r>
            <w:r w:rsidR="00D56534" w:rsidRPr="00D911A4">
              <w:rPr>
                <w:rFonts w:ascii="Bookman Old Style" w:hAnsi="Bookman Old Style"/>
                <w:color w:val="000000"/>
                <w:sz w:val="22"/>
                <w:szCs w:val="22"/>
              </w:rPr>
              <w:t>соба, яка бере участь у справі як секретар судового засідання, експерт, спеціаліст, перекладач та свідок, або є помічником судді, який розглядає справу.</w:t>
            </w:r>
          </w:p>
          <w:p w:rsidR="00D56534" w:rsidRPr="00D911A4" w:rsidRDefault="008B0449" w:rsidP="00F005A2">
            <w:pPr>
              <w:pStyle w:val="rvps2"/>
              <w:shd w:val="clear" w:color="auto" w:fill="FFFFFF"/>
              <w:spacing w:before="0" w:beforeAutospacing="0" w:after="0" w:afterAutospacing="0"/>
              <w:ind w:firstLine="57"/>
              <w:jc w:val="both"/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</w:pPr>
            <w:bookmarkStart w:id="3" w:name="n1955"/>
            <w:bookmarkEnd w:id="3"/>
            <w:r w:rsidRPr="00D911A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>2. Особа, яка</w:t>
            </w:r>
            <w:r w:rsidR="00D56534" w:rsidRPr="00D911A4">
              <w:rPr>
                <w:rFonts w:ascii="Bookman Old Style" w:hAnsi="Bookman Old Style"/>
                <w:b/>
                <w:color w:val="000000"/>
                <w:sz w:val="22"/>
                <w:szCs w:val="22"/>
              </w:rPr>
              <w:t xml:space="preserve"> у цій справі представляє або представляла іншу особу, інтереси якої у цій справі суперечать інтересам її довірителя.</w:t>
            </w:r>
          </w:p>
          <w:p w:rsidR="00D56534" w:rsidRPr="00D911A4" w:rsidRDefault="00D56534" w:rsidP="00F005A2">
            <w:pPr>
              <w:pStyle w:val="rvps2"/>
              <w:shd w:val="clear" w:color="auto" w:fill="FFFFFF"/>
              <w:spacing w:before="0" w:beforeAutospacing="0" w:after="0" w:afterAutospacing="0"/>
              <w:ind w:firstLine="57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bookmarkStart w:id="4" w:name="n1956"/>
            <w:bookmarkEnd w:id="4"/>
            <w:r w:rsidRPr="00D911A4">
              <w:rPr>
                <w:rFonts w:ascii="Bookman Old Style" w:hAnsi="Bookman Old Style"/>
                <w:color w:val="000000"/>
                <w:sz w:val="22"/>
                <w:szCs w:val="22"/>
              </w:rPr>
              <w:t>3. Судді, прокурори, слідчі, працівники підрозділів, що здійснюють оперативно-розшукову діяльність, не можуть бути представниками в суді, крім випадків, коли вони діють від імені відповідного органу, що є стороною або третьою особою в справі, чи як законні представники.</w:t>
            </w:r>
          </w:p>
          <w:p w:rsidR="00480AB3" w:rsidRPr="00D911A4" w:rsidRDefault="00480AB3" w:rsidP="00F005A2">
            <w:pPr>
              <w:ind w:firstLine="57"/>
              <w:jc w:val="center"/>
              <w:rPr>
                <w:rFonts w:ascii="Bookman Old Style" w:hAnsi="Bookman Old Style"/>
                <w:b/>
                <w:i/>
              </w:rPr>
            </w:pPr>
          </w:p>
        </w:tc>
      </w:tr>
      <w:tr w:rsidR="00973974" w:rsidRPr="00D911A4" w:rsidTr="00F005A2">
        <w:trPr>
          <w:trHeight w:val="853"/>
        </w:trPr>
        <w:tc>
          <w:tcPr>
            <w:tcW w:w="2093" w:type="dxa"/>
          </w:tcPr>
          <w:p w:rsidR="00973974" w:rsidRPr="00D911A4" w:rsidRDefault="00973974" w:rsidP="00F005A2">
            <w:pPr>
              <w:jc w:val="center"/>
              <w:rPr>
                <w:rFonts w:ascii="Bookman Old Style" w:hAnsi="Bookman Old Style"/>
                <w:b/>
                <w:i/>
                <w:sz w:val="20"/>
              </w:rPr>
            </w:pPr>
            <w:r w:rsidRPr="00D911A4">
              <w:rPr>
                <w:rFonts w:ascii="Bookman Old Style" w:hAnsi="Bookman Old Style"/>
                <w:b/>
                <w:i/>
                <w:sz w:val="20"/>
              </w:rPr>
              <w:t>Документи, що підтверджують повноваження представника</w:t>
            </w:r>
          </w:p>
        </w:tc>
        <w:tc>
          <w:tcPr>
            <w:tcW w:w="13466" w:type="dxa"/>
            <w:gridSpan w:val="4"/>
            <w:tcBorders>
              <w:right w:val="nil"/>
            </w:tcBorders>
          </w:tcPr>
          <w:p w:rsidR="00973974" w:rsidRPr="00D911A4" w:rsidRDefault="00973974" w:rsidP="00F005A2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911A4">
              <w:rPr>
                <w:rFonts w:ascii="Bookman Old Style" w:hAnsi="Bookman Old Style"/>
                <w:color w:val="000000"/>
                <w:sz w:val="22"/>
                <w:szCs w:val="22"/>
              </w:rPr>
              <w:t>Нотаріально посвідчена довіреність фізичної або довіреність юридичної особи за підписом (електронним цифровим підписом) посадової особи, уповноваженої на це законом, установчими документами.;</w:t>
            </w:r>
          </w:p>
          <w:p w:rsidR="00973974" w:rsidRPr="00D911A4" w:rsidRDefault="00973974" w:rsidP="00F005A2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911A4">
              <w:rPr>
                <w:rFonts w:ascii="Bookman Old Style" w:hAnsi="Bookman Old Style"/>
                <w:color w:val="000000"/>
                <w:sz w:val="22"/>
                <w:szCs w:val="22"/>
              </w:rPr>
              <w:t>свідоцтво про народження дитини або рішенням про призначення опікуном, піклувальником чи охоронцем спадкового майна.</w:t>
            </w:r>
          </w:p>
          <w:p w:rsidR="00973974" w:rsidRPr="00D911A4" w:rsidRDefault="00973974" w:rsidP="00F005A2">
            <w:pPr>
              <w:pStyle w:val="rvps2"/>
              <w:numPr>
                <w:ilvl w:val="0"/>
                <w:numId w:val="7"/>
              </w:numPr>
              <w:shd w:val="clear" w:color="auto" w:fill="FFFFFF"/>
              <w:spacing w:before="0" w:beforeAutospacing="0" w:after="0" w:afterAutospacing="0"/>
              <w:ind w:left="357" w:hanging="357"/>
              <w:jc w:val="both"/>
              <w:rPr>
                <w:rFonts w:ascii="Bookman Old Style" w:hAnsi="Bookman Old Style"/>
                <w:color w:val="000000"/>
                <w:sz w:val="22"/>
                <w:szCs w:val="22"/>
              </w:rPr>
            </w:pPr>
            <w:r w:rsidRPr="00D911A4">
              <w:rPr>
                <w:rFonts w:ascii="Bookman Old Style" w:hAnsi="Bookman Old Style"/>
                <w:color w:val="000000"/>
                <w:sz w:val="22"/>
                <w:szCs w:val="22"/>
              </w:rPr>
              <w:t>Повноваження адвоката як представника підтверджуються довіреністю або ордером, виданим відповідно до </w:t>
            </w:r>
            <w:hyperlink r:id="rId7" w:tgtFrame="_blank" w:history="1">
              <w:r w:rsidRPr="00D911A4">
                <w:rPr>
                  <w:rStyle w:val="a4"/>
                  <w:rFonts w:ascii="Bookman Old Style" w:hAnsi="Bookman Old Style"/>
                  <w:color w:val="000000" w:themeColor="text1"/>
                  <w:sz w:val="22"/>
                  <w:szCs w:val="22"/>
                </w:rPr>
                <w:t>Закону України</w:t>
              </w:r>
            </w:hyperlink>
            <w:r w:rsidRPr="00D911A4">
              <w:rPr>
                <w:rFonts w:ascii="Bookman Old Style" w:hAnsi="Bookman Old Style"/>
                <w:color w:val="000000"/>
                <w:sz w:val="22"/>
                <w:szCs w:val="22"/>
              </w:rPr>
              <w:t> "Про адвокатуру та адвокатську діяльність".</w:t>
            </w:r>
          </w:p>
          <w:p w:rsidR="00D911A4" w:rsidRPr="00D911A4" w:rsidRDefault="00D911A4" w:rsidP="00D911A4">
            <w:pPr>
              <w:pStyle w:val="rvps2"/>
              <w:shd w:val="clear" w:color="auto" w:fill="FFFFFF"/>
              <w:spacing w:before="0" w:beforeAutospacing="0" w:after="150" w:afterAutospacing="0"/>
              <w:ind w:firstLine="450"/>
              <w:jc w:val="both"/>
              <w:rPr>
                <w:b/>
                <w:i/>
                <w:color w:val="000000"/>
                <w:sz w:val="20"/>
                <w:szCs w:val="22"/>
                <w:u w:val="single"/>
              </w:rPr>
            </w:pPr>
            <w:bookmarkStart w:id="5" w:name="n6490"/>
            <w:bookmarkEnd w:id="5"/>
            <w:r w:rsidRPr="00D911A4">
              <w:rPr>
                <w:b/>
                <w:i/>
                <w:color w:val="000000"/>
                <w:sz w:val="22"/>
                <w:szCs w:val="22"/>
                <w:u w:val="single"/>
              </w:rPr>
              <w:t>Оригінали зазначених документів, копії з них, засвідчені суддею, або копії з них, засвідчені у визначеному законом порядку, приєднуються до матеріалів справи.</w:t>
            </w:r>
          </w:p>
        </w:tc>
        <w:tc>
          <w:tcPr>
            <w:tcW w:w="284" w:type="dxa"/>
            <w:tcBorders>
              <w:left w:val="nil"/>
            </w:tcBorders>
          </w:tcPr>
          <w:p w:rsidR="00973974" w:rsidRPr="00D911A4" w:rsidRDefault="00973974" w:rsidP="00F005A2">
            <w:pPr>
              <w:rPr>
                <w:rFonts w:ascii="Bookman Old Style" w:hAnsi="Bookman Old Style"/>
                <w:sz w:val="20"/>
                <w:lang w:eastAsia="uk-UA"/>
              </w:rPr>
            </w:pPr>
          </w:p>
        </w:tc>
      </w:tr>
    </w:tbl>
    <w:p w:rsidR="00296087" w:rsidRPr="00D911A4" w:rsidRDefault="0045251A" w:rsidP="00296087">
      <w:pPr>
        <w:pStyle w:val="rvps2"/>
        <w:shd w:val="clear" w:color="auto" w:fill="FFFFFF"/>
        <w:spacing w:before="0" w:beforeAutospacing="0" w:after="136" w:afterAutospacing="0"/>
        <w:ind w:firstLine="408"/>
        <w:jc w:val="both"/>
        <w:rPr>
          <w:rFonts w:ascii="Bookman Old Style" w:hAnsi="Bookman Old Style"/>
          <w:color w:val="000000"/>
          <w:sz w:val="20"/>
          <w:szCs w:val="22"/>
        </w:rPr>
      </w:pPr>
      <w:r w:rsidRPr="00D911A4">
        <w:rPr>
          <w:rFonts w:ascii="Bookman Old Style" w:hAnsi="Bookman Old Style"/>
          <w:b/>
          <w:sz w:val="20"/>
          <w:szCs w:val="22"/>
          <w:vertAlign w:val="superscript"/>
        </w:rPr>
        <w:t>1</w:t>
      </w:r>
      <w:r w:rsidRPr="00D911A4">
        <w:rPr>
          <w:rFonts w:ascii="Bookman Old Style" w:hAnsi="Bookman Old Style"/>
          <w:b/>
          <w:sz w:val="20"/>
          <w:szCs w:val="22"/>
        </w:rPr>
        <w:t xml:space="preserve">малозначні спори у розумінні ЦПК та ГПК України - </w:t>
      </w:r>
      <w:r w:rsidRPr="00D911A4">
        <w:rPr>
          <w:rFonts w:ascii="Bookman Old Style" w:hAnsi="Bookman Old Style"/>
          <w:color w:val="000000"/>
          <w:sz w:val="20"/>
          <w:szCs w:val="22"/>
        </w:rPr>
        <w:t>справи, у яких ціна позову не перевищує ста розмірів прожиткового мінімуму для працездатних осіб;</w:t>
      </w:r>
      <w:bookmarkStart w:id="6" w:name="n6182"/>
      <w:bookmarkEnd w:id="6"/>
      <w:r w:rsidR="00296087" w:rsidRPr="00D911A4">
        <w:rPr>
          <w:rFonts w:ascii="Bookman Old Style" w:hAnsi="Bookman Old Style"/>
          <w:color w:val="000000"/>
          <w:sz w:val="20"/>
          <w:szCs w:val="22"/>
        </w:rPr>
        <w:t xml:space="preserve"> </w:t>
      </w:r>
      <w:r w:rsidRPr="00D911A4">
        <w:rPr>
          <w:rFonts w:ascii="Bookman Old Style" w:hAnsi="Bookman Old Style"/>
          <w:color w:val="000000"/>
          <w:sz w:val="20"/>
          <w:szCs w:val="22"/>
        </w:rPr>
        <w:t>справи незначної складності, визнані судом малозначними, крім справ, які підлягають розгляду лише за правилами загального позовного провадження, та справ, ціна позову в яких перевищує п’ятсот розмірів прожиткового мінімуму для працездатних осіб.</w:t>
      </w:r>
    </w:p>
    <w:p w:rsidR="00DC53B8" w:rsidRPr="00D911A4" w:rsidRDefault="00296087" w:rsidP="00D911A4">
      <w:pPr>
        <w:pStyle w:val="rvps2"/>
        <w:shd w:val="clear" w:color="auto" w:fill="FFFFFF"/>
        <w:spacing w:before="0" w:beforeAutospacing="0" w:after="136" w:afterAutospacing="0"/>
        <w:ind w:firstLine="408"/>
        <w:jc w:val="both"/>
        <w:rPr>
          <w:rFonts w:ascii="Bookman Old Style" w:hAnsi="Bookman Old Style"/>
          <w:color w:val="000000"/>
          <w:sz w:val="20"/>
          <w:szCs w:val="22"/>
        </w:rPr>
      </w:pPr>
      <w:r w:rsidRPr="00D911A4">
        <w:rPr>
          <w:rFonts w:ascii="Bookman Old Style" w:hAnsi="Bookman Old Style"/>
          <w:b/>
          <w:color w:val="000000"/>
          <w:sz w:val="20"/>
          <w:szCs w:val="22"/>
          <w:vertAlign w:val="superscript"/>
        </w:rPr>
        <w:t>2</w:t>
      </w:r>
      <w:r w:rsidRPr="00D911A4">
        <w:rPr>
          <w:rFonts w:ascii="Bookman Old Style" w:hAnsi="Bookman Old Style"/>
          <w:b/>
          <w:color w:val="000000"/>
          <w:sz w:val="20"/>
          <w:szCs w:val="22"/>
        </w:rPr>
        <w:t>незначні спори у розумінні КАС України</w:t>
      </w:r>
      <w:r w:rsidRPr="00D911A4">
        <w:rPr>
          <w:rFonts w:ascii="Bookman Old Style" w:hAnsi="Bookman Old Style"/>
          <w:color w:val="000000"/>
          <w:sz w:val="20"/>
          <w:szCs w:val="22"/>
        </w:rPr>
        <w:t xml:space="preserve"> – ч.6 ст. 12 КАС України.</w:t>
      </w:r>
    </w:p>
    <w:sectPr w:rsidR="00DC53B8" w:rsidRPr="00D911A4" w:rsidSect="00410E26">
      <w:headerReference w:type="default" r:id="rId8"/>
      <w:pgSz w:w="16838" w:h="11906" w:orient="landscape"/>
      <w:pgMar w:top="1418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0106A" w:rsidRDefault="0010106A" w:rsidP="00410E26">
      <w:pPr>
        <w:spacing w:after="0" w:line="240" w:lineRule="auto"/>
      </w:pPr>
      <w:r>
        <w:separator/>
      </w:r>
    </w:p>
  </w:endnote>
  <w:endnote w:type="continuationSeparator" w:id="0">
    <w:p w:rsidR="0010106A" w:rsidRDefault="0010106A" w:rsidP="00410E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0106A" w:rsidRDefault="0010106A" w:rsidP="00410E26">
      <w:pPr>
        <w:spacing w:after="0" w:line="240" w:lineRule="auto"/>
      </w:pPr>
      <w:r>
        <w:separator/>
      </w:r>
    </w:p>
  </w:footnote>
  <w:footnote w:type="continuationSeparator" w:id="0">
    <w:p w:rsidR="0010106A" w:rsidRDefault="0010106A" w:rsidP="00410E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73974" w:rsidRDefault="00973974" w:rsidP="00BB3226">
    <w:pPr>
      <w:pStyle w:val="a5"/>
      <w:jc w:val="right"/>
      <w:rPr>
        <w:rFonts w:ascii="Bookman Old Style" w:hAnsi="Bookman Old Style"/>
      </w:rPr>
    </w:pPr>
    <w:r>
      <w:rPr>
        <w:rFonts w:ascii="Bookman Old Style" w:hAnsi="Bookman Old Style"/>
      </w:rPr>
      <w:t>Головні зміни ЦПК, ГПК і КАСУ в таблицях</w:t>
    </w:r>
  </w:p>
  <w:p w:rsidR="00973974" w:rsidRDefault="00973974" w:rsidP="00BB3226">
    <w:pPr>
      <w:pStyle w:val="a5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852FE"/>
    <w:multiLevelType w:val="hybridMultilevel"/>
    <w:tmpl w:val="F9B66F26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A2716D"/>
    <w:multiLevelType w:val="hybridMultilevel"/>
    <w:tmpl w:val="AB24EE72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89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1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3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5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77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49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1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30" w:hanging="360"/>
      </w:pPr>
      <w:rPr>
        <w:rFonts w:ascii="Wingdings" w:hAnsi="Wingdings" w:hint="default"/>
      </w:rPr>
    </w:lvl>
  </w:abstractNum>
  <w:abstractNum w:abstractNumId="2">
    <w:nsid w:val="407915DD"/>
    <w:multiLevelType w:val="hybridMultilevel"/>
    <w:tmpl w:val="DC5C3EE6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48F5534"/>
    <w:multiLevelType w:val="hybridMultilevel"/>
    <w:tmpl w:val="0622AD9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4E3CE8"/>
    <w:multiLevelType w:val="hybridMultilevel"/>
    <w:tmpl w:val="5506505A"/>
    <w:lvl w:ilvl="0" w:tplc="04220001">
      <w:start w:val="1"/>
      <w:numFmt w:val="bullet"/>
      <w:lvlText w:val=""/>
      <w:lvlJc w:val="left"/>
      <w:pPr>
        <w:ind w:left="11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B54248"/>
    <w:multiLevelType w:val="hybridMultilevel"/>
    <w:tmpl w:val="2884CC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9DE3F39"/>
    <w:multiLevelType w:val="hybridMultilevel"/>
    <w:tmpl w:val="5328A0A0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5"/>
  </w:num>
  <w:num w:numId="5">
    <w:abstractNumId w:val="0"/>
  </w:num>
  <w:num w:numId="6">
    <w:abstractNumId w:val="3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A48DE"/>
    <w:rsid w:val="00087DE4"/>
    <w:rsid w:val="000A48DE"/>
    <w:rsid w:val="000C2FC0"/>
    <w:rsid w:val="0010106A"/>
    <w:rsid w:val="0020401B"/>
    <w:rsid w:val="00296087"/>
    <w:rsid w:val="003B051F"/>
    <w:rsid w:val="003B39E6"/>
    <w:rsid w:val="00410E26"/>
    <w:rsid w:val="00434F13"/>
    <w:rsid w:val="0045251A"/>
    <w:rsid w:val="00480AB3"/>
    <w:rsid w:val="005554DA"/>
    <w:rsid w:val="005B39F4"/>
    <w:rsid w:val="0066299E"/>
    <w:rsid w:val="00664E00"/>
    <w:rsid w:val="007153CD"/>
    <w:rsid w:val="00781E48"/>
    <w:rsid w:val="0078330D"/>
    <w:rsid w:val="00783634"/>
    <w:rsid w:val="0082130C"/>
    <w:rsid w:val="008B0449"/>
    <w:rsid w:val="009533D0"/>
    <w:rsid w:val="00973974"/>
    <w:rsid w:val="009A5E8A"/>
    <w:rsid w:val="009B4811"/>
    <w:rsid w:val="009F7C7F"/>
    <w:rsid w:val="00AF5C61"/>
    <w:rsid w:val="00BA6C30"/>
    <w:rsid w:val="00BB3226"/>
    <w:rsid w:val="00C15AB2"/>
    <w:rsid w:val="00C370FE"/>
    <w:rsid w:val="00C60984"/>
    <w:rsid w:val="00D56534"/>
    <w:rsid w:val="00D911A4"/>
    <w:rsid w:val="00DC1B1A"/>
    <w:rsid w:val="00DC53B8"/>
    <w:rsid w:val="00DC6C6E"/>
    <w:rsid w:val="00E24CE4"/>
    <w:rsid w:val="00F005A2"/>
    <w:rsid w:val="00F47AAC"/>
    <w:rsid w:val="00F47E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6C3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48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rvps2">
    <w:name w:val="rvps2"/>
    <w:basedOn w:val="a"/>
    <w:rsid w:val="00664E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  <w:style w:type="character" w:customStyle="1" w:styleId="rvts9">
    <w:name w:val="rvts9"/>
    <w:basedOn w:val="a0"/>
    <w:rsid w:val="00664E00"/>
  </w:style>
  <w:style w:type="character" w:styleId="a4">
    <w:name w:val="Hyperlink"/>
    <w:basedOn w:val="a0"/>
    <w:uiPriority w:val="99"/>
    <w:semiHidden/>
    <w:unhideWhenUsed/>
    <w:rsid w:val="000C2FC0"/>
    <w:rPr>
      <w:color w:val="0000FF"/>
      <w:u w:val="single"/>
    </w:rPr>
  </w:style>
  <w:style w:type="paragraph" w:styleId="a5">
    <w:name w:val="header"/>
    <w:basedOn w:val="a"/>
    <w:link w:val="a6"/>
    <w:uiPriority w:val="99"/>
    <w:semiHidden/>
    <w:unhideWhenUsed/>
    <w:rsid w:val="0041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10E26"/>
  </w:style>
  <w:style w:type="paragraph" w:styleId="a7">
    <w:name w:val="footer"/>
    <w:basedOn w:val="a"/>
    <w:link w:val="a8"/>
    <w:uiPriority w:val="99"/>
    <w:semiHidden/>
    <w:unhideWhenUsed/>
    <w:rsid w:val="00410E2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10E26"/>
  </w:style>
  <w:style w:type="paragraph" w:styleId="a9">
    <w:name w:val="List Paragraph"/>
    <w:basedOn w:val="a"/>
    <w:uiPriority w:val="34"/>
    <w:qFormat/>
    <w:rsid w:val="00D56534"/>
    <w:pPr>
      <w:ind w:left="720"/>
      <w:contextualSpacing/>
    </w:pPr>
  </w:style>
  <w:style w:type="character" w:styleId="aa">
    <w:name w:val="annotation reference"/>
    <w:basedOn w:val="a0"/>
    <w:uiPriority w:val="99"/>
    <w:semiHidden/>
    <w:unhideWhenUsed/>
    <w:rsid w:val="00F47E9C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F47E9C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F47E9C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47E9C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47E9C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F47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F47E9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7167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78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17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0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43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96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37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27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99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46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zakon3.rada.gov.ua/laws/show/5076-1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408</Words>
  <Characters>2421</Characters>
  <Application>Microsoft Office Word</Application>
  <DocSecurity>0</DocSecurity>
  <Lines>45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Юрий Дячук</dc:creator>
  <cp:lastModifiedBy>Evgeniy</cp:lastModifiedBy>
  <cp:revision>6</cp:revision>
  <dcterms:created xsi:type="dcterms:W3CDTF">2018-01-09T14:19:00Z</dcterms:created>
  <dcterms:modified xsi:type="dcterms:W3CDTF">2018-01-28T18:58:00Z</dcterms:modified>
</cp:coreProperties>
</file>