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1668"/>
        <w:gridCol w:w="2268"/>
        <w:gridCol w:w="1701"/>
        <w:gridCol w:w="5528"/>
        <w:gridCol w:w="2410"/>
        <w:gridCol w:w="141"/>
        <w:gridCol w:w="1276"/>
      </w:tblGrid>
      <w:tr w:rsidR="00666042" w:rsidRPr="00666042" w:rsidTr="00312A34">
        <w:trPr>
          <w:trHeight w:val="127"/>
        </w:trPr>
        <w:tc>
          <w:tcPr>
            <w:tcW w:w="14992" w:type="dxa"/>
            <w:gridSpan w:val="7"/>
          </w:tcPr>
          <w:p w:rsidR="00666042" w:rsidRPr="00666042" w:rsidRDefault="00666042" w:rsidP="00312A3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666042">
              <w:rPr>
                <w:rFonts w:ascii="Book Antiqua" w:hAnsi="Book Antiqua"/>
                <w:lang w:val="uk-UA"/>
              </w:rPr>
              <w:t>Таблиця №7</w:t>
            </w:r>
            <w:r w:rsidRPr="00666042"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Pr="00666042">
              <w:rPr>
                <w:rFonts w:ascii="Bookman Old Style" w:hAnsi="Bookman Old Style"/>
                <w:b/>
                <w:lang w:val="uk-UA"/>
              </w:rPr>
              <w:t>ПЕРЕГЛЯД СУДОВИХ РІШЕНЬ: предмет касаційного оскарження</w:t>
            </w:r>
          </w:p>
        </w:tc>
      </w:tr>
      <w:tr w:rsidR="00666042" w:rsidRPr="00666042" w:rsidTr="00312A34">
        <w:tc>
          <w:tcPr>
            <w:tcW w:w="5637" w:type="dxa"/>
            <w:gridSpan w:val="3"/>
          </w:tcPr>
          <w:p w:rsidR="00666042" w:rsidRPr="00666042" w:rsidRDefault="00666042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666042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9355" w:type="dxa"/>
            <w:gridSpan w:val="4"/>
          </w:tcPr>
          <w:p w:rsidR="00666042" w:rsidRPr="00666042" w:rsidRDefault="00666042" w:rsidP="00312A34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666042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666042" w:rsidRPr="00666042" w:rsidTr="00312A34">
        <w:tc>
          <w:tcPr>
            <w:tcW w:w="14992" w:type="dxa"/>
            <w:gridSpan w:val="7"/>
          </w:tcPr>
          <w:p w:rsidR="00666042" w:rsidRPr="00666042" w:rsidRDefault="00666042" w:rsidP="00312A34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666042">
              <w:rPr>
                <w:rFonts w:ascii="Bookman Old Style" w:hAnsi="Bookman Old Style"/>
                <w:b/>
                <w:lang w:val="uk-UA"/>
              </w:rPr>
              <w:t>Ухвали, що підлягають касаційному оскарженню</w:t>
            </w:r>
          </w:p>
        </w:tc>
      </w:tr>
      <w:tr w:rsidR="00666042" w:rsidRPr="00666042" w:rsidTr="00666042">
        <w:trPr>
          <w:trHeight w:val="173"/>
        </w:trPr>
        <w:tc>
          <w:tcPr>
            <w:tcW w:w="1668" w:type="dxa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ГПК</w:t>
            </w:r>
          </w:p>
        </w:tc>
        <w:tc>
          <w:tcPr>
            <w:tcW w:w="2268" w:type="dxa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ЦПК</w:t>
            </w:r>
          </w:p>
        </w:tc>
        <w:tc>
          <w:tcPr>
            <w:tcW w:w="1701" w:type="dxa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КАСУ</w:t>
            </w:r>
          </w:p>
        </w:tc>
        <w:tc>
          <w:tcPr>
            <w:tcW w:w="5528" w:type="dxa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ГПК</w:t>
            </w:r>
          </w:p>
        </w:tc>
        <w:tc>
          <w:tcPr>
            <w:tcW w:w="2410" w:type="dxa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ЦПК</w:t>
            </w:r>
          </w:p>
        </w:tc>
        <w:tc>
          <w:tcPr>
            <w:tcW w:w="1417" w:type="dxa"/>
            <w:gridSpan w:val="2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  <w:r w:rsidRPr="00666042">
              <w:rPr>
                <w:rFonts w:ascii="Bookman Old Style" w:hAnsi="Bookman Old Style"/>
                <w:i/>
                <w:sz w:val="20"/>
                <w:szCs w:val="20"/>
                <w:lang w:val="uk-UA"/>
              </w:rPr>
              <w:t>КАСУ</w:t>
            </w:r>
          </w:p>
        </w:tc>
      </w:tr>
      <w:tr w:rsidR="00666042" w:rsidRPr="00666042" w:rsidTr="00312A34">
        <w:trPr>
          <w:trHeight w:val="1270"/>
        </w:trPr>
        <w:tc>
          <w:tcPr>
            <w:tcW w:w="1668" w:type="dxa"/>
            <w:vMerge w:val="restart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Всі ухвали місцевого господарського суду що підлягають апеляційному оскарженню</w:t>
            </w: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, після їх перегляду в апеляційному порядку та постанови апеляційного суду, ухвалені за результатами апеляційного розгляду.</w:t>
            </w:r>
          </w:p>
        </w:tc>
        <w:tc>
          <w:tcPr>
            <w:tcW w:w="2268" w:type="dxa"/>
            <w:vMerge w:val="restart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Окремі ухвали суду першої інстанції після їх перегляду в апеляційному порядку</w:t>
            </w: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(зокрема, щодо повернення заяви позивачеві (заявникові), відмови у відкритті,  провадження, зупинення та закриття провадження у справі, залишення заяви без розгляду, відмови у відкритті провадження за нововиявленими обставинами)</w:t>
            </w:r>
            <w:r w:rsidRPr="00666042">
              <w:rPr>
                <w:sz w:val="18"/>
                <w:szCs w:val="18"/>
                <w:lang w:val="uk-UA"/>
              </w:rPr>
              <w:t xml:space="preserve"> </w:t>
            </w: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і ухвали апеляційного суду, якщо вони перешкоджають подальшому провадженню у справі.</w:t>
            </w:r>
          </w:p>
        </w:tc>
        <w:tc>
          <w:tcPr>
            <w:tcW w:w="1701" w:type="dxa"/>
            <w:vMerge w:val="restart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Ухвали суду першої інстанції після їх перегляду в апеляційному порядку, а також ухвали суду апеляційної інстанції, </w:t>
            </w:r>
            <w:r w:rsidRPr="00666042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якщо вони перешкоджають подальшому провадженню у справі.</w:t>
            </w:r>
          </w:p>
        </w:tc>
        <w:tc>
          <w:tcPr>
            <w:tcW w:w="9355" w:type="dxa"/>
            <w:gridSpan w:val="4"/>
          </w:tcPr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Ухвали суду першої інстанції, після їх перегляду в апеляційному порядку: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забезпечення позову, заміни заходу забезпечення позову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повернення заяви позивачеві (заявникові);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відмову у відкритті провадження у справі;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зупинення провадження у справі;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закриття провадження у справі;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залишення позову (заяви) без розгляду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відмову у відкритті провадження за нововиявленими або виключними обставинами;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розгляд скарг на рішення, дії (бездіяльність) органів Державної виконавчої служби, державного виконавця, приватного виконавця;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про заміну чи відмову у заміні сторони у справі (процесуальне правонаступництво) або сторони виконавчого провадження</w:t>
            </w:r>
          </w:p>
        </w:tc>
      </w:tr>
      <w:tr w:rsidR="00666042" w:rsidRPr="00666042" w:rsidTr="00312A34">
        <w:trPr>
          <w:trHeight w:val="213"/>
        </w:trPr>
        <w:tc>
          <w:tcPr>
            <w:tcW w:w="16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vMerge w:val="restart"/>
          </w:tcPr>
          <w:p w:rsidR="00666042" w:rsidRPr="00666042" w:rsidRDefault="00666042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звернення стягнення на грошові кошти, що належать іншим особам, чи нерухоме майно, право власності на яке не зареєстровано в установленому законом порядку;</w:t>
            </w:r>
          </w:p>
          <w:p w:rsidR="00666042" w:rsidRPr="00666042" w:rsidRDefault="00666042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визначення частки майна боржника у майні, яким він володіє спільно з іншими особами;</w:t>
            </w:r>
          </w:p>
        </w:tc>
        <w:tc>
          <w:tcPr>
            <w:tcW w:w="2551" w:type="dxa"/>
            <w:gridSpan w:val="2"/>
          </w:tcPr>
          <w:p w:rsidR="00666042" w:rsidRPr="00666042" w:rsidRDefault="00666042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 повернення заяви про перегляд заочного рішення</w:t>
            </w:r>
          </w:p>
        </w:tc>
        <w:tc>
          <w:tcPr>
            <w:tcW w:w="1276" w:type="dxa"/>
          </w:tcPr>
          <w:p w:rsidR="00666042" w:rsidRPr="00666042" w:rsidRDefault="00666042" w:rsidP="00312A34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666042" w:rsidRPr="00666042" w:rsidTr="00312A34">
        <w:trPr>
          <w:trHeight w:val="495"/>
        </w:trPr>
        <w:tc>
          <w:tcPr>
            <w:tcW w:w="16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vMerge/>
          </w:tcPr>
          <w:p w:rsidR="00666042" w:rsidRPr="00666042" w:rsidRDefault="00666042" w:rsidP="00312A34">
            <w:pPr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827" w:type="dxa"/>
            <w:gridSpan w:val="3"/>
          </w:tcPr>
          <w:p w:rsidR="00666042" w:rsidRPr="00666042" w:rsidRDefault="00666042" w:rsidP="00312A34">
            <w:pPr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відкриття провадження у справі з порушенням правил підсудності</w:t>
            </w:r>
          </w:p>
        </w:tc>
      </w:tr>
      <w:tr w:rsidR="00666042" w:rsidRPr="00666042" w:rsidTr="00312A34">
        <w:trPr>
          <w:trHeight w:val="1270"/>
        </w:trPr>
        <w:tc>
          <w:tcPr>
            <w:tcW w:w="16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9355" w:type="dxa"/>
            <w:gridSpan w:val="4"/>
          </w:tcPr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Ухвали суду апеляційної інстанції про: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- відмову у відкритті або закриття апеляційного провадження; - повернення апеляційної скарги; - зупинення провадження,  - забезпечення позову,  - заміни заходу забезпечення позову,  - відмову ухвалити додаткове рішення,  - роз’яснення рішення чи відмову у роз’ясненні рішення, - внесення або відмову у внесенні виправлень у рішення, - повернення заяви про перегляд судового - рішення за нововиявленими або виключними обставинами, - відмову у відкритті провадження за - нововиявленими або виключними обставинами, - заміну сторони у справі, - накладення штрафу в порядку процесуального примусу - окремі ухвали</w:t>
            </w:r>
          </w:p>
        </w:tc>
      </w:tr>
      <w:tr w:rsidR="00666042" w:rsidRPr="00666042" w:rsidTr="00312A34">
        <w:tc>
          <w:tcPr>
            <w:tcW w:w="14992" w:type="dxa"/>
            <w:gridSpan w:val="7"/>
          </w:tcPr>
          <w:p w:rsidR="00666042" w:rsidRPr="00666042" w:rsidRDefault="00666042" w:rsidP="00312A34">
            <w:p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666042">
              <w:rPr>
                <w:rFonts w:ascii="Bookman Old Style" w:hAnsi="Bookman Old Style"/>
                <w:b/>
                <w:lang w:val="uk-UA"/>
              </w:rPr>
              <w:t>Рішення, що НЕ підлягають касаційному оскарженню</w:t>
            </w:r>
          </w:p>
        </w:tc>
      </w:tr>
      <w:tr w:rsidR="00666042" w:rsidRPr="00666042" w:rsidTr="00666042">
        <w:trPr>
          <w:trHeight w:val="1676"/>
        </w:trPr>
        <w:tc>
          <w:tcPr>
            <w:tcW w:w="5637" w:type="dxa"/>
            <w:gridSpan w:val="3"/>
          </w:tcPr>
          <w:p w:rsidR="00666042" w:rsidRPr="00666042" w:rsidRDefault="00666042" w:rsidP="00312A34">
            <w:pPr>
              <w:pStyle w:val="a9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Окремі категорії адміністративних спорів, рішення у яких підлягають перегляду в апеляційному порядку Верховним Судом України або Вищим адміністративним судом України</w:t>
            </w:r>
          </w:p>
        </w:tc>
        <w:tc>
          <w:tcPr>
            <w:tcW w:w="9355" w:type="dxa"/>
            <w:gridSpan w:val="4"/>
          </w:tcPr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1) рішення, ухвали суду першої інстанції та постанови, ухвали суду апеляційної інстанції у справах, рішення у яких підлягають перегляду в апеляційному порядку Верховним Судом;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0" w:name="n2295"/>
            <w:bookmarkEnd w:id="0"/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2) </w:t>
            </w:r>
            <w:r w:rsidRPr="0066604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судові рішення у малозначних справах, крім випадків, якщо: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" w:name="n2296"/>
            <w:bookmarkEnd w:id="1"/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а) касаційна скарга стосується питання права, яке має фундаментальне значення для формування єдиної правозастосовчої практики;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2" w:name="n2297"/>
            <w:bookmarkEnd w:id="2"/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б) особа, яка подає касаційну скаргу позбавлена можливості спростувати обставини, встановлені оскарженим судовим рішенням, при розгляді іншої справи;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3" w:name="n2298"/>
            <w:bookmarkEnd w:id="3"/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в) справа становить значний суспільний інтерес або має виняткове значення для учасника справи, який подає касаційну скаргу;</w:t>
            </w:r>
          </w:p>
          <w:p w:rsidR="00666042" w:rsidRPr="00666042" w:rsidRDefault="00666042" w:rsidP="00312A34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4" w:name="n2299"/>
            <w:bookmarkEnd w:id="4"/>
            <w:r w:rsidRPr="00666042">
              <w:rPr>
                <w:rFonts w:ascii="Bookman Old Style" w:hAnsi="Bookman Old Style"/>
                <w:sz w:val="18"/>
                <w:szCs w:val="18"/>
                <w:lang w:val="uk-UA"/>
              </w:rPr>
              <w:t>г) суд першої інстанції відніс справу до категорії малозначних (незначної складеності) помилково.</w:t>
            </w:r>
          </w:p>
        </w:tc>
      </w:tr>
    </w:tbl>
    <w:p w:rsidR="00666042" w:rsidRPr="00666042" w:rsidRDefault="00666042" w:rsidP="005E51C5">
      <w:pPr>
        <w:spacing w:after="0" w:line="240" w:lineRule="auto"/>
        <w:rPr>
          <w:szCs w:val="16"/>
          <w:lang w:val="en-US"/>
        </w:rPr>
      </w:pPr>
    </w:p>
    <w:sectPr w:rsidR="00666042" w:rsidRPr="00666042" w:rsidSect="00821B15">
      <w:headerReference w:type="default" r:id="rId7"/>
      <w:footerReference w:type="default" r:id="rId8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41" w:rsidRDefault="00AC0041" w:rsidP="001D748D">
      <w:pPr>
        <w:spacing w:after="0" w:line="240" w:lineRule="auto"/>
      </w:pPr>
      <w:r>
        <w:separator/>
      </w:r>
    </w:p>
  </w:endnote>
  <w:endnote w:type="continuationSeparator" w:id="1">
    <w:p w:rsidR="00AC0041" w:rsidRDefault="00AC0041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821B15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41" w:rsidRDefault="00AC0041" w:rsidP="001D748D">
      <w:pPr>
        <w:spacing w:after="0" w:line="240" w:lineRule="auto"/>
      </w:pPr>
      <w:r>
        <w:separator/>
      </w:r>
    </w:p>
  </w:footnote>
  <w:footnote w:type="continuationSeparator" w:id="1">
    <w:p w:rsidR="00AC0041" w:rsidRDefault="00AC0041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F6A16"/>
    <w:rsid w:val="001D748D"/>
    <w:rsid w:val="00233824"/>
    <w:rsid w:val="00372FE8"/>
    <w:rsid w:val="005E51C5"/>
    <w:rsid w:val="00666042"/>
    <w:rsid w:val="00723148"/>
    <w:rsid w:val="0080018E"/>
    <w:rsid w:val="00821B15"/>
    <w:rsid w:val="00AC0041"/>
    <w:rsid w:val="00AC1D7F"/>
    <w:rsid w:val="00C87C89"/>
    <w:rsid w:val="00C96425"/>
    <w:rsid w:val="00CA34E4"/>
    <w:rsid w:val="00D80C24"/>
    <w:rsid w:val="00DE241A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6</cp:revision>
  <dcterms:created xsi:type="dcterms:W3CDTF">2017-12-14T03:51:00Z</dcterms:created>
  <dcterms:modified xsi:type="dcterms:W3CDTF">2017-12-15T16:16:00Z</dcterms:modified>
</cp:coreProperties>
</file>